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D94E" w14:textId="458460A9" w:rsidR="000863B0" w:rsidRDefault="000863B0">
      <w:pPr>
        <w:spacing w:after="200"/>
        <w:rPr>
          <w:rFonts w:cstheme="minorHAnsi"/>
          <w:color w:val="0F0D29" w:themeColor="text1"/>
          <w:szCs w:val="28"/>
        </w:rPr>
      </w:pPr>
      <w:r>
        <w:rPr>
          <w:noProof/>
          <w:lang w:val="en-IE"/>
        </w:rPr>
        <w:drawing>
          <wp:anchor distT="0" distB="0" distL="114300" distR="114300" simplePos="0" relativeHeight="251658240" behindDoc="0" locked="0" layoutInCell="1" allowOverlap="1" wp14:anchorId="0FDF038E" wp14:editId="425B658F">
            <wp:simplePos x="0" y="0"/>
            <wp:positionH relativeFrom="column">
              <wp:posOffset>-250466</wp:posOffset>
            </wp:positionH>
            <wp:positionV relativeFrom="paragraph">
              <wp:posOffset>-689941</wp:posOffset>
            </wp:positionV>
            <wp:extent cx="7314565" cy="10171986"/>
            <wp:effectExtent l="0" t="0" r="635" b="1270"/>
            <wp:wrapNone/>
            <wp:docPr id="2" name="Picture 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ver of a boo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19422" cy="10178740"/>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F0D29" w:themeColor="text1"/>
          <w:szCs w:val="28"/>
        </w:rPr>
        <w:br w:type="page"/>
      </w:r>
    </w:p>
    <w:p w14:paraId="2B8223B4" w14:textId="4AE16FA1" w:rsidR="00785D62" w:rsidRDefault="00C64D00" w:rsidP="00785D62">
      <w:pPr>
        <w:jc w:val="both"/>
        <w:rPr>
          <w:rFonts w:cstheme="minorHAnsi"/>
          <w:color w:val="0F0D29" w:themeColor="text1"/>
          <w:szCs w:val="28"/>
        </w:rPr>
      </w:pPr>
      <w:r w:rsidRPr="00BD31F2">
        <w:rPr>
          <w:noProof/>
          <w:highlight w:val="yellow"/>
          <w:lang w:val="en-IE"/>
        </w:rPr>
        <w:lastRenderedPageBreak/>
        <mc:AlternateContent>
          <mc:Choice Requires="wps">
            <w:drawing>
              <wp:anchor distT="0" distB="0" distL="114300" distR="114300" simplePos="0" relativeHeight="251654144" behindDoc="1" locked="0" layoutInCell="1" allowOverlap="1" wp14:anchorId="3E80B0AD" wp14:editId="149795B2">
                <wp:simplePos x="0" y="0"/>
                <wp:positionH relativeFrom="column">
                  <wp:posOffset>-655955</wp:posOffset>
                </wp:positionH>
                <wp:positionV relativeFrom="page">
                  <wp:posOffset>8277860</wp:posOffset>
                </wp:positionV>
                <wp:extent cx="8228330" cy="1523365"/>
                <wp:effectExtent l="0" t="0" r="1270" b="635"/>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8228330" cy="152336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CFD5" id="Rectangle 3" o:spid="_x0000_s1026" alt="white rectangle for text on cover" style="position:absolute;margin-left:-51.65pt;margin-top:651.8pt;width:647.9pt;height:1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" stroked="f" strokeweight="2pt">
                <w10:wrap anchory="page"/>
              </v:rect>
            </w:pict>
          </mc:Fallback>
        </mc:AlternateContent>
      </w:r>
    </w:p>
    <w:p w14:paraId="21A9BFEB" w14:textId="2A272B36" w:rsidR="00A27DEE" w:rsidRDefault="00A27DEE" w:rsidP="00B9240E">
      <w:pPr>
        <w:jc w:val="both"/>
      </w:pPr>
    </w:p>
    <w:p w14:paraId="45A69320" w14:textId="77777777" w:rsidR="00785D62" w:rsidRDefault="00785D62" w:rsidP="00B9240E">
      <w:pPr>
        <w:jc w:val="both"/>
      </w:pPr>
    </w:p>
    <w:p w14:paraId="63FD3DEE" w14:textId="7E8F98F9" w:rsidR="00785D62" w:rsidRPr="00A27DEE" w:rsidRDefault="00785D62" w:rsidP="00B9240E">
      <w:pPr>
        <w:jc w:val="both"/>
      </w:pPr>
    </w:p>
    <w:p w14:paraId="18C138CE" w14:textId="2681E57A" w:rsidR="00C27A25" w:rsidRPr="00C27A25" w:rsidRDefault="00C27A25" w:rsidP="00144F17">
      <w:pPr>
        <w:jc w:val="center"/>
        <w:rPr>
          <w:rStyle w:val="oypena"/>
          <w:color w:val="010103"/>
          <w:szCs w:val="28"/>
        </w:rPr>
      </w:pPr>
      <w:r w:rsidRPr="00C27A25">
        <w:rPr>
          <w:rStyle w:val="oypena"/>
          <w:color w:val="010103"/>
          <w:szCs w:val="28"/>
        </w:rPr>
        <w:t>We Welcome Your Feedback</w:t>
      </w:r>
    </w:p>
    <w:p w14:paraId="6B7D999C" w14:textId="77777777" w:rsidR="00C27A25" w:rsidRDefault="00C27A25" w:rsidP="00144F17">
      <w:pPr>
        <w:jc w:val="center"/>
        <w:rPr>
          <w:rStyle w:val="oypena"/>
          <w:color w:val="010103"/>
          <w:sz w:val="24"/>
          <w:szCs w:val="24"/>
        </w:rPr>
      </w:pPr>
    </w:p>
    <w:p w14:paraId="3E169D9E" w14:textId="20AFF11A" w:rsidR="00964BF4" w:rsidRDefault="002B3E84" w:rsidP="00144F17">
      <w:pPr>
        <w:jc w:val="center"/>
        <w:rPr>
          <w:rStyle w:val="oypena"/>
          <w:color w:val="010103"/>
          <w:sz w:val="24"/>
          <w:szCs w:val="24"/>
        </w:rPr>
      </w:pPr>
      <w:r w:rsidRPr="00264A56">
        <w:rPr>
          <w:rStyle w:val="oypena"/>
          <w:color w:val="010103"/>
          <w:sz w:val="24"/>
          <w:szCs w:val="24"/>
        </w:rPr>
        <w:t>Feedback on the fellow talks is welcomed and will be shared with the fellows after the Retreat.</w:t>
      </w:r>
    </w:p>
    <w:p w14:paraId="199F68A3" w14:textId="137DF5E2" w:rsidR="00E64E67" w:rsidRDefault="00E64E67" w:rsidP="00144F17">
      <w:pPr>
        <w:jc w:val="center"/>
        <w:rPr>
          <w:rStyle w:val="oypena"/>
          <w:color w:val="010103"/>
          <w:sz w:val="24"/>
          <w:szCs w:val="24"/>
        </w:rPr>
      </w:pPr>
      <w:r w:rsidRPr="00264A56">
        <w:rPr>
          <w:rStyle w:val="oypena"/>
          <w:color w:val="010103"/>
          <w:sz w:val="24"/>
          <w:szCs w:val="24"/>
        </w:rPr>
        <w:t>Please use the QR code to access an online feedback form.</w:t>
      </w:r>
    </w:p>
    <w:p w14:paraId="4DE08084" w14:textId="77777777" w:rsidR="0012402F" w:rsidRPr="00264A56" w:rsidRDefault="0012402F" w:rsidP="00144F17">
      <w:pPr>
        <w:jc w:val="center"/>
        <w:rPr>
          <w:rStyle w:val="oypena"/>
          <w:color w:val="010103"/>
          <w:sz w:val="24"/>
          <w:szCs w:val="24"/>
        </w:rPr>
      </w:pPr>
    </w:p>
    <w:p w14:paraId="33871735" w14:textId="1D81111C" w:rsidR="0007779E" w:rsidRDefault="00E64E67" w:rsidP="00144F17">
      <w:pPr>
        <w:jc w:val="center"/>
        <w:rPr>
          <w:b w:val="0"/>
          <w:bCs/>
          <w:color w:val="auto"/>
          <w:sz w:val="32"/>
          <w:szCs w:val="32"/>
          <w:lang w:val="en-IE"/>
        </w:rPr>
      </w:pPr>
      <w:r>
        <w:rPr>
          <w:b w:val="0"/>
          <w:bCs/>
          <w:noProof/>
          <w:color w:val="auto"/>
          <w:sz w:val="32"/>
          <w:szCs w:val="32"/>
          <w:lang w:val="en-IE"/>
        </w:rPr>
        <w:drawing>
          <wp:inline distT="0" distB="0" distL="0" distR="0" wp14:anchorId="4AEE6A20" wp14:editId="4F9CF082">
            <wp:extent cx="2533650" cy="3002056"/>
            <wp:effectExtent l="0" t="0" r="0" b="8255"/>
            <wp:docPr id="17335826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8264" name="Picture 2" descr="A qr code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37439" cy="3006546"/>
                    </a:xfrm>
                    <a:prstGeom prst="rect">
                      <a:avLst/>
                    </a:prstGeom>
                  </pic:spPr>
                </pic:pic>
              </a:graphicData>
            </a:graphic>
          </wp:inline>
        </w:drawing>
      </w:r>
    </w:p>
    <w:p w14:paraId="5DB09844" w14:textId="4933BBF0" w:rsidR="00E64E67" w:rsidRPr="00DE2899" w:rsidRDefault="00DE2899" w:rsidP="00144F17">
      <w:pPr>
        <w:jc w:val="center"/>
        <w:rPr>
          <w:b w:val="0"/>
          <w:bCs/>
          <w:color w:val="auto"/>
          <w:sz w:val="32"/>
          <w:szCs w:val="32"/>
          <w:lang w:val="en-IE"/>
        </w:rPr>
      </w:pPr>
      <w:r w:rsidRPr="00DE2899">
        <w:rPr>
          <w:b w:val="0"/>
          <w:bCs/>
          <w:color w:val="auto"/>
          <w:sz w:val="32"/>
          <w:szCs w:val="32"/>
          <w:lang w:val="en-IE"/>
        </w:rPr>
        <w:t>Thank you!</w:t>
      </w:r>
    </w:p>
    <w:p w14:paraId="35E15FE9" w14:textId="77777777" w:rsidR="00E64E67" w:rsidRDefault="00E64E67" w:rsidP="00B9240E">
      <w:pPr>
        <w:jc w:val="both"/>
        <w:rPr>
          <w:b w:val="0"/>
          <w:bCs/>
          <w:color w:val="auto"/>
          <w:sz w:val="32"/>
          <w:szCs w:val="32"/>
          <w:lang w:val="en-IE"/>
        </w:rPr>
      </w:pPr>
    </w:p>
    <w:p w14:paraId="235AC0B9" w14:textId="77777777" w:rsidR="00E64E67" w:rsidRDefault="00E64E67" w:rsidP="00B9240E">
      <w:pPr>
        <w:jc w:val="both"/>
        <w:rPr>
          <w:b w:val="0"/>
          <w:bCs/>
          <w:color w:val="auto"/>
          <w:sz w:val="32"/>
          <w:szCs w:val="32"/>
          <w:lang w:val="en-IE"/>
        </w:rPr>
      </w:pPr>
    </w:p>
    <w:p w14:paraId="7D74297F" w14:textId="77777777" w:rsidR="00E64E67" w:rsidRDefault="00E64E67" w:rsidP="00B9240E">
      <w:pPr>
        <w:jc w:val="both"/>
        <w:rPr>
          <w:b w:val="0"/>
          <w:bCs/>
          <w:color w:val="auto"/>
          <w:sz w:val="32"/>
          <w:szCs w:val="32"/>
          <w:lang w:val="en-IE"/>
        </w:rPr>
      </w:pPr>
    </w:p>
    <w:p w14:paraId="1203E1BC" w14:textId="77777777" w:rsidR="00E64E67" w:rsidRDefault="00E64E67" w:rsidP="00B9240E">
      <w:pPr>
        <w:jc w:val="both"/>
        <w:rPr>
          <w:b w:val="0"/>
          <w:bCs/>
          <w:color w:val="auto"/>
          <w:sz w:val="32"/>
          <w:szCs w:val="32"/>
          <w:lang w:val="en-IE"/>
        </w:rPr>
      </w:pPr>
    </w:p>
    <w:p w14:paraId="69913D42" w14:textId="77777777" w:rsidR="00E64E67" w:rsidRDefault="00E64E67" w:rsidP="00B9240E">
      <w:pPr>
        <w:jc w:val="both"/>
        <w:rPr>
          <w:b w:val="0"/>
          <w:bCs/>
          <w:color w:val="auto"/>
          <w:sz w:val="32"/>
          <w:szCs w:val="32"/>
          <w:lang w:val="en-IE"/>
        </w:rPr>
      </w:pPr>
    </w:p>
    <w:p w14:paraId="74605CA5" w14:textId="77777777" w:rsidR="00E64E67" w:rsidRDefault="00E64E67" w:rsidP="00B9240E">
      <w:pPr>
        <w:jc w:val="both"/>
        <w:rPr>
          <w:b w:val="0"/>
          <w:bCs/>
          <w:color w:val="auto"/>
          <w:sz w:val="32"/>
          <w:szCs w:val="32"/>
          <w:lang w:val="en-IE"/>
        </w:rPr>
      </w:pPr>
    </w:p>
    <w:p w14:paraId="3695C69B" w14:textId="77777777" w:rsidR="00E64E67" w:rsidRDefault="00E64E67" w:rsidP="00B9240E">
      <w:pPr>
        <w:jc w:val="both"/>
        <w:rPr>
          <w:b w:val="0"/>
          <w:bCs/>
          <w:color w:val="auto"/>
          <w:sz w:val="32"/>
          <w:szCs w:val="32"/>
          <w:lang w:val="en-IE"/>
        </w:rPr>
      </w:pPr>
    </w:p>
    <w:p w14:paraId="7A98E139" w14:textId="77777777" w:rsidR="00E64E67" w:rsidRDefault="00E64E67" w:rsidP="00B9240E">
      <w:pPr>
        <w:jc w:val="both"/>
        <w:rPr>
          <w:b w:val="0"/>
          <w:bCs/>
          <w:color w:val="auto"/>
          <w:sz w:val="32"/>
          <w:szCs w:val="32"/>
          <w:lang w:val="en-IE"/>
        </w:rPr>
      </w:pPr>
    </w:p>
    <w:p w14:paraId="243CE077" w14:textId="77777777" w:rsidR="00E64E67" w:rsidRDefault="00E64E67" w:rsidP="00B9240E">
      <w:pPr>
        <w:jc w:val="both"/>
        <w:rPr>
          <w:b w:val="0"/>
          <w:bCs/>
          <w:color w:val="auto"/>
          <w:sz w:val="32"/>
          <w:szCs w:val="32"/>
          <w:lang w:val="en-IE"/>
        </w:rPr>
      </w:pPr>
    </w:p>
    <w:p w14:paraId="044D45E7" w14:textId="77777777" w:rsidR="00E64E67" w:rsidRDefault="00E64E67" w:rsidP="00B9240E">
      <w:pPr>
        <w:jc w:val="both"/>
        <w:rPr>
          <w:b w:val="0"/>
          <w:bCs/>
          <w:color w:val="auto"/>
          <w:sz w:val="32"/>
          <w:szCs w:val="32"/>
          <w:lang w:val="en-IE"/>
        </w:rPr>
      </w:pPr>
    </w:p>
    <w:p w14:paraId="67987DC0" w14:textId="77777777" w:rsidR="00E64E67" w:rsidRDefault="00E64E67" w:rsidP="00B9240E">
      <w:pPr>
        <w:jc w:val="both"/>
        <w:rPr>
          <w:b w:val="0"/>
          <w:bCs/>
          <w:color w:val="auto"/>
          <w:sz w:val="32"/>
          <w:szCs w:val="32"/>
          <w:lang w:val="en-IE"/>
        </w:rPr>
      </w:pPr>
    </w:p>
    <w:p w14:paraId="594EC771" w14:textId="77777777" w:rsidR="00E64E67" w:rsidRDefault="00E64E67" w:rsidP="00B9240E">
      <w:pPr>
        <w:jc w:val="both"/>
        <w:rPr>
          <w:b w:val="0"/>
          <w:bCs/>
          <w:color w:val="auto"/>
          <w:sz w:val="32"/>
          <w:szCs w:val="32"/>
          <w:lang w:val="en-IE"/>
        </w:rPr>
      </w:pPr>
    </w:p>
    <w:p w14:paraId="40B64E96" w14:textId="62659682" w:rsidR="00CE1F3B" w:rsidRPr="00AA193C" w:rsidRDefault="00AA193C" w:rsidP="00B9240E">
      <w:pPr>
        <w:jc w:val="both"/>
        <w:rPr>
          <w:sz w:val="32"/>
          <w:szCs w:val="24"/>
        </w:rPr>
      </w:pPr>
      <w:r w:rsidRPr="00AA193C">
        <w:rPr>
          <w:b w:val="0"/>
          <w:bCs/>
          <w:color w:val="auto"/>
          <w:sz w:val="32"/>
          <w:szCs w:val="32"/>
          <w:lang w:val="en-IE"/>
        </w:rPr>
        <w:lastRenderedPageBreak/>
        <w:t>Louise Kelly</w:t>
      </w:r>
      <w:r w:rsidR="00570A59" w:rsidRPr="00AA193C">
        <w:rPr>
          <w:b w:val="0"/>
          <w:bCs/>
          <w:color w:val="auto"/>
          <w:sz w:val="32"/>
          <w:szCs w:val="32"/>
          <w:lang w:val="en-IE"/>
        </w:rPr>
        <w:t xml:space="preserve">       </w:t>
      </w:r>
      <w:r w:rsidR="00CE1F3B" w:rsidRPr="00AA193C">
        <w:rPr>
          <w:b w:val="0"/>
          <w:bCs/>
          <w:color w:val="auto"/>
          <w:sz w:val="32"/>
          <w:szCs w:val="32"/>
          <w:lang w:val="en-IE"/>
        </w:rPr>
        <w:t xml:space="preserve">    </w:t>
      </w:r>
      <w:r w:rsidR="00CE1F3B" w:rsidRPr="00AA193C">
        <w:rPr>
          <w:b w:val="0"/>
          <w:bCs/>
          <w:color w:val="auto"/>
          <w:sz w:val="32"/>
          <w:szCs w:val="32"/>
          <w:lang w:val="en-IE"/>
        </w:rPr>
        <w:tab/>
        <w:t xml:space="preserve">    </w:t>
      </w:r>
      <w:r w:rsidR="00CE1F3B" w:rsidRPr="00AA193C">
        <w:rPr>
          <w:b w:val="0"/>
          <w:bCs/>
          <w:color w:val="auto"/>
          <w:sz w:val="32"/>
          <w:szCs w:val="32"/>
          <w:lang w:val="en-IE"/>
        </w:rPr>
        <w:tab/>
      </w:r>
      <w:r w:rsidR="00CE1F3B" w:rsidRPr="00AA193C">
        <w:rPr>
          <w:b w:val="0"/>
          <w:bCs/>
          <w:color w:val="auto"/>
          <w:sz w:val="32"/>
          <w:szCs w:val="32"/>
          <w:lang w:val="en-IE"/>
        </w:rPr>
        <w:tab/>
      </w:r>
      <w:r w:rsidR="00CE1F3B" w:rsidRPr="00AA193C">
        <w:rPr>
          <w:b w:val="0"/>
          <w:bCs/>
          <w:color w:val="auto"/>
          <w:sz w:val="32"/>
          <w:szCs w:val="32"/>
          <w:lang w:val="en-IE"/>
        </w:rPr>
        <w:tab/>
      </w:r>
      <w:r w:rsidR="00CE1F3B" w:rsidRPr="00AA193C">
        <w:rPr>
          <w:b w:val="0"/>
          <w:bCs/>
          <w:color w:val="auto"/>
          <w:sz w:val="32"/>
          <w:szCs w:val="32"/>
          <w:lang w:val="en-IE"/>
        </w:rPr>
        <w:tab/>
      </w:r>
      <w:r w:rsidR="00CE1F3B" w:rsidRPr="00AA193C">
        <w:rPr>
          <w:b w:val="0"/>
          <w:bCs/>
          <w:color w:val="auto"/>
          <w:sz w:val="32"/>
          <w:szCs w:val="32"/>
          <w:lang w:val="en-IE"/>
        </w:rPr>
        <w:tab/>
      </w:r>
      <w:r w:rsidR="00CE1F3B" w:rsidRPr="00AA193C">
        <w:rPr>
          <w:b w:val="0"/>
          <w:bCs/>
          <w:color w:val="auto"/>
          <w:sz w:val="32"/>
          <w:szCs w:val="32"/>
          <w:lang w:val="en-IE"/>
        </w:rPr>
        <w:tab/>
      </w:r>
      <w:r w:rsidR="00CE1F3B" w:rsidRPr="00AA193C">
        <w:rPr>
          <w:color w:val="auto"/>
          <w:sz w:val="32"/>
          <w:szCs w:val="32"/>
          <w:lang w:val="en-IE"/>
        </w:rPr>
        <w:t xml:space="preserve">            </w:t>
      </w:r>
      <w:r w:rsidR="00595C12" w:rsidRPr="00AA193C">
        <w:rPr>
          <w:sz w:val="32"/>
          <w:szCs w:val="32"/>
          <w:lang w:val="en-IE"/>
        </w:rPr>
        <w:t xml:space="preserve">Session 1, </w:t>
      </w:r>
      <w:r w:rsidR="00CE1F3B" w:rsidRPr="00AA193C">
        <w:rPr>
          <w:sz w:val="32"/>
          <w:szCs w:val="32"/>
          <w:lang w:val="en-IE"/>
        </w:rPr>
        <w:t>P</w:t>
      </w:r>
      <w:r w:rsidR="00CE1F3B" w:rsidRPr="00AA193C">
        <w:rPr>
          <w:sz w:val="32"/>
          <w:szCs w:val="24"/>
        </w:rPr>
        <w:t>re-PhD</w:t>
      </w:r>
    </w:p>
    <w:p w14:paraId="2CF1B533" w14:textId="77777777" w:rsidR="00CE1F3B" w:rsidRPr="00BD31F2" w:rsidRDefault="00CE1F3B" w:rsidP="00B9240E">
      <w:pPr>
        <w:jc w:val="both"/>
        <w:rPr>
          <w:sz w:val="10"/>
          <w:szCs w:val="10"/>
          <w:highlight w:val="yellow"/>
        </w:rPr>
      </w:pPr>
    </w:p>
    <w:p w14:paraId="79761DE6" w14:textId="77777777" w:rsidR="00F92EBB" w:rsidRPr="00144F17" w:rsidRDefault="00F92EBB" w:rsidP="00B9240E">
      <w:pPr>
        <w:jc w:val="both"/>
        <w:rPr>
          <w:rFonts w:cstheme="minorHAnsi"/>
          <w:bCs/>
          <w:color w:val="auto"/>
          <w:sz w:val="20"/>
          <w:szCs w:val="20"/>
          <w:lang w:val="en-IE"/>
        </w:rPr>
      </w:pPr>
      <w:r w:rsidRPr="00144F17">
        <w:rPr>
          <w:rFonts w:cstheme="minorHAnsi"/>
          <w:bCs/>
          <w:color w:val="auto"/>
          <w:sz w:val="20"/>
          <w:szCs w:val="20"/>
          <w:lang w:val="en-IE"/>
        </w:rPr>
        <w:t xml:space="preserve">Title: </w:t>
      </w:r>
      <w:r w:rsidRPr="00144F17">
        <w:rPr>
          <w:rFonts w:cstheme="minorHAnsi"/>
          <w:bCs/>
          <w:color w:val="auto"/>
          <w:sz w:val="20"/>
          <w:szCs w:val="20"/>
        </w:rPr>
        <w:t xml:space="preserve">Invasive Group A Streptococcus: changing epidemiology, </w:t>
      </w:r>
      <w:proofErr w:type="spellStart"/>
      <w:r w:rsidRPr="00144F17">
        <w:rPr>
          <w:rFonts w:cstheme="minorHAnsi"/>
          <w:bCs/>
          <w:color w:val="auto"/>
          <w:sz w:val="20"/>
          <w:szCs w:val="20"/>
        </w:rPr>
        <w:t>optimised</w:t>
      </w:r>
      <w:proofErr w:type="spellEnd"/>
      <w:r w:rsidRPr="00144F17">
        <w:rPr>
          <w:rFonts w:cstheme="minorHAnsi"/>
          <w:bCs/>
          <w:color w:val="auto"/>
          <w:sz w:val="20"/>
          <w:szCs w:val="20"/>
        </w:rPr>
        <w:t xml:space="preserve"> management, and effective chemoprophylaxis</w:t>
      </w:r>
      <w:r w:rsidRPr="00144F17">
        <w:rPr>
          <w:rFonts w:cstheme="minorHAnsi"/>
          <w:bCs/>
          <w:color w:val="auto"/>
          <w:sz w:val="20"/>
          <w:szCs w:val="20"/>
          <w:lang w:val="en-IE"/>
        </w:rPr>
        <w:br/>
      </w:r>
    </w:p>
    <w:p w14:paraId="4365FF42" w14:textId="1E89663C"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Louise Kelly</w:t>
      </w:r>
      <w:r w:rsidRPr="00144F17">
        <w:rPr>
          <w:rFonts w:cstheme="minorHAnsi"/>
          <w:b w:val="0"/>
          <w:color w:val="auto"/>
          <w:sz w:val="20"/>
          <w:szCs w:val="20"/>
          <w:vertAlign w:val="superscript"/>
        </w:rPr>
        <w:t>1,2,</w:t>
      </w:r>
      <w:r w:rsidRPr="00144F17">
        <w:rPr>
          <w:rFonts w:cstheme="minorHAnsi"/>
          <w:b w:val="0"/>
          <w:color w:val="auto"/>
          <w:sz w:val="20"/>
          <w:szCs w:val="20"/>
        </w:rPr>
        <w:t xml:space="preserve"> Peter Barrett</w:t>
      </w:r>
      <w:r w:rsidRPr="00144F17">
        <w:rPr>
          <w:rFonts w:cstheme="minorHAnsi"/>
          <w:b w:val="0"/>
          <w:color w:val="auto"/>
          <w:sz w:val="20"/>
          <w:szCs w:val="20"/>
          <w:vertAlign w:val="superscript"/>
        </w:rPr>
        <w:t>3,4</w:t>
      </w:r>
      <w:r w:rsidRPr="00144F17">
        <w:rPr>
          <w:rFonts w:cstheme="minorHAnsi"/>
          <w:b w:val="0"/>
          <w:color w:val="auto"/>
          <w:sz w:val="20"/>
          <w:szCs w:val="20"/>
        </w:rPr>
        <w:t>, Sinead O’Donnell</w:t>
      </w:r>
      <w:r w:rsidRPr="00144F17">
        <w:rPr>
          <w:rFonts w:cstheme="minorHAnsi"/>
          <w:b w:val="0"/>
          <w:color w:val="auto"/>
          <w:sz w:val="20"/>
          <w:szCs w:val="20"/>
          <w:vertAlign w:val="superscript"/>
        </w:rPr>
        <w:t>1,2</w:t>
      </w:r>
      <w:r w:rsidRPr="00144F17">
        <w:rPr>
          <w:rFonts w:cstheme="minorHAnsi"/>
          <w:b w:val="0"/>
          <w:color w:val="auto"/>
          <w:sz w:val="20"/>
          <w:szCs w:val="20"/>
        </w:rPr>
        <w:t>, Fidelma Fitzpatrick</w:t>
      </w:r>
      <w:r w:rsidRPr="00144F17">
        <w:rPr>
          <w:rFonts w:cstheme="minorHAnsi"/>
          <w:b w:val="0"/>
          <w:color w:val="auto"/>
          <w:sz w:val="20"/>
          <w:szCs w:val="20"/>
          <w:vertAlign w:val="superscript"/>
        </w:rPr>
        <w:t>1,2</w:t>
      </w:r>
    </w:p>
    <w:p w14:paraId="3AFE66CF" w14:textId="77777777" w:rsidR="00F92EBB" w:rsidRPr="00144F17" w:rsidRDefault="00F92EBB" w:rsidP="00B9240E">
      <w:pPr>
        <w:jc w:val="both"/>
        <w:rPr>
          <w:rFonts w:cstheme="minorHAnsi"/>
          <w:b w:val="0"/>
          <w:color w:val="auto"/>
          <w:sz w:val="20"/>
          <w:szCs w:val="20"/>
          <w:lang w:val="en-IE"/>
        </w:rPr>
      </w:pPr>
    </w:p>
    <w:p w14:paraId="4CBAF940" w14:textId="77777777" w:rsidR="00F92EBB" w:rsidRPr="00144F17" w:rsidRDefault="00F92EBB" w:rsidP="00B9240E">
      <w:pPr>
        <w:pStyle w:val="ListParagraph"/>
        <w:numPr>
          <w:ilvl w:val="0"/>
          <w:numId w:val="13"/>
        </w:numPr>
        <w:jc w:val="both"/>
        <w:rPr>
          <w:rFonts w:cstheme="minorHAnsi"/>
          <w:b w:val="0"/>
          <w:color w:val="auto"/>
          <w:sz w:val="20"/>
          <w:szCs w:val="20"/>
          <w:lang w:val="en-IE"/>
        </w:rPr>
      </w:pPr>
      <w:r w:rsidRPr="00144F17">
        <w:rPr>
          <w:rFonts w:cstheme="minorHAnsi"/>
          <w:b w:val="0"/>
          <w:color w:val="auto"/>
          <w:sz w:val="20"/>
          <w:szCs w:val="20"/>
          <w:lang w:val="en-IE"/>
        </w:rPr>
        <w:t xml:space="preserve">Department of Clinical Microbiology, Beaumont Hospital, Dublin, Ireland </w:t>
      </w:r>
    </w:p>
    <w:p w14:paraId="3BF8F53A" w14:textId="77777777" w:rsidR="00F92EBB" w:rsidRPr="00144F17" w:rsidRDefault="00F92EBB" w:rsidP="00B9240E">
      <w:pPr>
        <w:pStyle w:val="ListParagraph"/>
        <w:numPr>
          <w:ilvl w:val="0"/>
          <w:numId w:val="13"/>
        </w:numPr>
        <w:jc w:val="both"/>
        <w:rPr>
          <w:rFonts w:cstheme="minorHAnsi"/>
          <w:b w:val="0"/>
          <w:color w:val="auto"/>
          <w:sz w:val="20"/>
          <w:szCs w:val="20"/>
          <w:lang w:val="en-IE"/>
        </w:rPr>
      </w:pPr>
      <w:r w:rsidRPr="00144F17">
        <w:rPr>
          <w:rFonts w:cstheme="minorHAnsi"/>
          <w:b w:val="0"/>
          <w:color w:val="auto"/>
          <w:sz w:val="20"/>
          <w:szCs w:val="20"/>
          <w:lang w:val="en-IE"/>
        </w:rPr>
        <w:t xml:space="preserve">Department of Clinical Microbiology, Royal College of Surgeons in Ireland, Dublin, Ireland </w:t>
      </w:r>
    </w:p>
    <w:p w14:paraId="58E477E7" w14:textId="77777777" w:rsidR="00F92EBB" w:rsidRPr="00144F17" w:rsidRDefault="00F92EBB" w:rsidP="00B9240E">
      <w:pPr>
        <w:pStyle w:val="ListParagraph"/>
        <w:numPr>
          <w:ilvl w:val="0"/>
          <w:numId w:val="13"/>
        </w:numPr>
        <w:jc w:val="both"/>
        <w:rPr>
          <w:rFonts w:cstheme="minorHAnsi"/>
          <w:b w:val="0"/>
          <w:color w:val="auto"/>
          <w:sz w:val="20"/>
          <w:szCs w:val="20"/>
          <w:lang w:val="en-IE"/>
        </w:rPr>
      </w:pPr>
      <w:r w:rsidRPr="00144F17">
        <w:rPr>
          <w:rFonts w:cstheme="minorHAnsi"/>
          <w:b w:val="0"/>
          <w:color w:val="auto"/>
          <w:sz w:val="20"/>
          <w:szCs w:val="20"/>
          <w:lang w:val="en-IE"/>
        </w:rPr>
        <w:t xml:space="preserve">Department of Public Health, St Finbarr’s Hospital, Douglas Road, Cork, Ireland </w:t>
      </w:r>
    </w:p>
    <w:p w14:paraId="4FD8BDD9" w14:textId="77777777" w:rsidR="00F92EBB" w:rsidRPr="00144F17" w:rsidRDefault="00F92EBB" w:rsidP="00B9240E">
      <w:pPr>
        <w:pStyle w:val="ListParagraph"/>
        <w:numPr>
          <w:ilvl w:val="0"/>
          <w:numId w:val="13"/>
        </w:numPr>
        <w:jc w:val="both"/>
        <w:rPr>
          <w:rFonts w:cstheme="minorHAnsi"/>
          <w:b w:val="0"/>
          <w:color w:val="auto"/>
          <w:sz w:val="20"/>
          <w:szCs w:val="20"/>
          <w:lang w:val="en-IE"/>
        </w:rPr>
      </w:pPr>
      <w:r w:rsidRPr="00144F17">
        <w:rPr>
          <w:rFonts w:cstheme="minorHAnsi"/>
          <w:b w:val="0"/>
          <w:color w:val="auto"/>
          <w:sz w:val="20"/>
          <w:szCs w:val="20"/>
          <w:lang w:val="en-IE"/>
        </w:rPr>
        <w:t xml:space="preserve">School of Public Health, University College Cork, Ireland </w:t>
      </w:r>
    </w:p>
    <w:p w14:paraId="48F7FB02" w14:textId="77777777" w:rsidR="00F92EBB" w:rsidRPr="00144F17" w:rsidRDefault="00F92EBB" w:rsidP="00B9240E">
      <w:pPr>
        <w:jc w:val="both"/>
        <w:rPr>
          <w:rFonts w:cstheme="minorHAnsi"/>
          <w:b w:val="0"/>
          <w:color w:val="auto"/>
          <w:sz w:val="20"/>
          <w:szCs w:val="20"/>
          <w:lang w:val="en-IE"/>
        </w:rPr>
      </w:pPr>
    </w:p>
    <w:p w14:paraId="68503784" w14:textId="77777777" w:rsidR="00747AD8" w:rsidRPr="00144F17" w:rsidRDefault="00747AD8" w:rsidP="00B9240E">
      <w:pPr>
        <w:jc w:val="both"/>
        <w:rPr>
          <w:bCs/>
          <w:color w:val="auto"/>
          <w:sz w:val="20"/>
          <w:szCs w:val="20"/>
        </w:rPr>
      </w:pPr>
      <w:r w:rsidRPr="00144F17">
        <w:rPr>
          <w:bCs/>
          <w:color w:val="auto"/>
          <w:sz w:val="20"/>
          <w:szCs w:val="20"/>
        </w:rPr>
        <w:t>Scientific Abstract</w:t>
      </w:r>
    </w:p>
    <w:p w14:paraId="5AE6EE48" w14:textId="77777777" w:rsidR="00747AD8" w:rsidRPr="00144F17" w:rsidRDefault="00747AD8" w:rsidP="00B9240E">
      <w:pPr>
        <w:jc w:val="both"/>
        <w:rPr>
          <w:rFonts w:cstheme="minorHAnsi"/>
          <w:bCs/>
          <w:i/>
          <w:iCs/>
          <w:color w:val="auto"/>
          <w:sz w:val="20"/>
          <w:szCs w:val="20"/>
        </w:rPr>
      </w:pPr>
    </w:p>
    <w:p w14:paraId="1DF0ADF1" w14:textId="6DEA91C4" w:rsidR="00F92EBB" w:rsidRPr="00144F17" w:rsidRDefault="00F92EBB" w:rsidP="00B9240E">
      <w:pPr>
        <w:jc w:val="both"/>
        <w:rPr>
          <w:rFonts w:cstheme="minorHAnsi"/>
          <w:b w:val="0"/>
          <w:i/>
          <w:iCs/>
          <w:color w:val="auto"/>
          <w:sz w:val="20"/>
          <w:szCs w:val="20"/>
        </w:rPr>
      </w:pPr>
      <w:r w:rsidRPr="00144F17">
        <w:rPr>
          <w:rFonts w:cstheme="minorHAnsi"/>
          <w:b w:val="0"/>
          <w:i/>
          <w:iCs/>
          <w:color w:val="auto"/>
          <w:sz w:val="20"/>
          <w:szCs w:val="20"/>
        </w:rPr>
        <w:t>Background</w:t>
      </w:r>
    </w:p>
    <w:p w14:paraId="354DBA83" w14:textId="77777777" w:rsidR="00F92EBB" w:rsidRPr="00144F17" w:rsidRDefault="00F92EBB" w:rsidP="00B9240E">
      <w:pPr>
        <w:jc w:val="both"/>
        <w:rPr>
          <w:rFonts w:cstheme="minorHAnsi"/>
          <w:b w:val="0"/>
          <w:i/>
          <w:iCs/>
          <w:color w:val="auto"/>
          <w:sz w:val="20"/>
          <w:szCs w:val="20"/>
        </w:rPr>
      </w:pPr>
    </w:p>
    <w:p w14:paraId="01F903C4"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Group A streptococcus (GAS) infection is responsible for over 500,000 annual fatalities</w:t>
      </w:r>
      <w:r w:rsidRPr="00144F17">
        <w:rPr>
          <w:rFonts w:cstheme="minorHAnsi"/>
          <w:b w:val="0"/>
          <w:color w:val="auto"/>
          <w:sz w:val="20"/>
          <w:szCs w:val="20"/>
          <w:vertAlign w:val="superscript"/>
        </w:rPr>
        <w:t>1</w:t>
      </w:r>
      <w:r w:rsidRPr="00144F17">
        <w:rPr>
          <w:rFonts w:cstheme="minorHAnsi"/>
          <w:b w:val="0"/>
          <w:color w:val="auto"/>
          <w:sz w:val="20"/>
          <w:szCs w:val="20"/>
        </w:rPr>
        <w:t>. In 2023, Ireland saw a fivefold increase in invasive group A streptococcus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cases compared to pre-pandemic levels</w:t>
      </w:r>
      <w:r w:rsidRPr="00144F17">
        <w:rPr>
          <w:rFonts w:cstheme="minorHAnsi"/>
          <w:b w:val="0"/>
          <w:color w:val="auto"/>
          <w:sz w:val="20"/>
          <w:szCs w:val="20"/>
          <w:vertAlign w:val="superscript"/>
        </w:rPr>
        <w:t>2</w:t>
      </w:r>
      <w:r w:rsidRPr="00144F17">
        <w:rPr>
          <w:rFonts w:cstheme="minorHAnsi"/>
          <w:b w:val="0"/>
          <w:color w:val="auto"/>
          <w:sz w:val="20"/>
          <w:szCs w:val="20"/>
        </w:rPr>
        <w:t>. This trend was observed worldwide</w:t>
      </w:r>
      <w:r w:rsidRPr="00144F17">
        <w:rPr>
          <w:rFonts w:cstheme="minorHAnsi"/>
          <w:b w:val="0"/>
          <w:color w:val="auto"/>
          <w:sz w:val="20"/>
          <w:szCs w:val="20"/>
          <w:vertAlign w:val="superscript"/>
        </w:rPr>
        <w:t>3</w:t>
      </w:r>
      <w:r w:rsidRPr="00144F17">
        <w:rPr>
          <w:rFonts w:cstheme="minorHAnsi"/>
          <w:b w:val="0"/>
          <w:color w:val="auto"/>
          <w:sz w:val="20"/>
          <w:szCs w:val="20"/>
        </w:rPr>
        <w:t xml:space="preserve">, but reasons for this are poorly understood. </w:t>
      </w:r>
    </w:p>
    <w:p w14:paraId="49123751" w14:textId="77777777" w:rsidR="00F92EBB" w:rsidRPr="00144F17" w:rsidRDefault="00F92EBB" w:rsidP="00B9240E">
      <w:pPr>
        <w:jc w:val="both"/>
        <w:rPr>
          <w:rFonts w:cstheme="minorHAnsi"/>
          <w:b w:val="0"/>
          <w:i/>
          <w:iCs/>
          <w:color w:val="auto"/>
          <w:sz w:val="20"/>
          <w:szCs w:val="20"/>
        </w:rPr>
      </w:pPr>
    </w:p>
    <w:p w14:paraId="5AE0F259" w14:textId="77777777" w:rsidR="00F92EBB" w:rsidRPr="00144F17" w:rsidRDefault="00F92EBB" w:rsidP="00B9240E">
      <w:pPr>
        <w:jc w:val="both"/>
        <w:rPr>
          <w:rFonts w:cstheme="minorHAnsi"/>
          <w:b w:val="0"/>
          <w:i/>
          <w:iCs/>
          <w:color w:val="auto"/>
          <w:sz w:val="20"/>
          <w:szCs w:val="20"/>
        </w:rPr>
      </w:pPr>
      <w:r w:rsidRPr="00144F17">
        <w:rPr>
          <w:rFonts w:cstheme="minorHAnsi"/>
          <w:b w:val="0"/>
          <w:i/>
          <w:iCs/>
          <w:color w:val="auto"/>
          <w:sz w:val="20"/>
          <w:szCs w:val="20"/>
        </w:rPr>
        <w:t>Primary Aim</w:t>
      </w:r>
    </w:p>
    <w:p w14:paraId="02BE1B99" w14:textId="77777777" w:rsidR="00F92EBB" w:rsidRPr="00144F17" w:rsidRDefault="00F92EBB" w:rsidP="00B9240E">
      <w:pPr>
        <w:jc w:val="both"/>
        <w:rPr>
          <w:rFonts w:cstheme="minorHAnsi"/>
          <w:b w:val="0"/>
          <w:i/>
          <w:iCs/>
          <w:color w:val="auto"/>
          <w:sz w:val="20"/>
          <w:szCs w:val="20"/>
        </w:rPr>
      </w:pPr>
    </w:p>
    <w:p w14:paraId="52357933" w14:textId="77777777" w:rsidR="00F92EBB" w:rsidRPr="00144F17" w:rsidRDefault="00F92EBB" w:rsidP="00B9240E">
      <w:pPr>
        <w:jc w:val="both"/>
        <w:rPr>
          <w:rFonts w:cstheme="minorHAnsi"/>
          <w:b w:val="0"/>
          <w:iCs/>
          <w:color w:val="auto"/>
          <w:sz w:val="20"/>
          <w:szCs w:val="20"/>
        </w:rPr>
      </w:pPr>
      <w:r w:rsidRPr="00144F17">
        <w:rPr>
          <w:rFonts w:cstheme="minorHAnsi"/>
          <w:b w:val="0"/>
          <w:iCs/>
          <w:color w:val="auto"/>
          <w:sz w:val="20"/>
          <w:szCs w:val="20"/>
        </w:rPr>
        <w:t xml:space="preserve">Investigate the molecular epidemiology of </w:t>
      </w:r>
      <w:proofErr w:type="spellStart"/>
      <w:r w:rsidRPr="00144F17">
        <w:rPr>
          <w:rFonts w:cstheme="minorHAnsi"/>
          <w:b w:val="0"/>
          <w:iCs/>
          <w:color w:val="auto"/>
          <w:sz w:val="20"/>
          <w:szCs w:val="20"/>
        </w:rPr>
        <w:t>iGAS</w:t>
      </w:r>
      <w:proofErr w:type="spellEnd"/>
      <w:r w:rsidRPr="00144F17">
        <w:rPr>
          <w:rFonts w:cstheme="minorHAnsi"/>
          <w:b w:val="0"/>
          <w:iCs/>
          <w:color w:val="auto"/>
          <w:sz w:val="20"/>
          <w:szCs w:val="20"/>
        </w:rPr>
        <w:t xml:space="preserve"> in Ireland using laboratory and clinical </w:t>
      </w:r>
      <w:proofErr w:type="gramStart"/>
      <w:r w:rsidRPr="00144F17">
        <w:rPr>
          <w:rFonts w:cstheme="minorHAnsi"/>
          <w:b w:val="0"/>
          <w:iCs/>
          <w:color w:val="auto"/>
          <w:sz w:val="20"/>
          <w:szCs w:val="20"/>
        </w:rPr>
        <w:t>data</w:t>
      </w:r>
      <w:proofErr w:type="gramEnd"/>
    </w:p>
    <w:p w14:paraId="68777158" w14:textId="77777777" w:rsidR="00F92EBB" w:rsidRPr="00144F17" w:rsidRDefault="00F92EBB" w:rsidP="00B9240E">
      <w:pPr>
        <w:jc w:val="both"/>
        <w:rPr>
          <w:rFonts w:cstheme="minorHAnsi"/>
          <w:b w:val="0"/>
          <w:iCs/>
          <w:color w:val="auto"/>
          <w:sz w:val="20"/>
          <w:szCs w:val="20"/>
        </w:rPr>
      </w:pPr>
    </w:p>
    <w:p w14:paraId="49442951" w14:textId="77777777" w:rsidR="00F92EBB" w:rsidRPr="00144F17" w:rsidRDefault="00F92EBB" w:rsidP="00B9240E">
      <w:pPr>
        <w:jc w:val="both"/>
        <w:rPr>
          <w:rFonts w:cstheme="minorHAnsi"/>
          <w:b w:val="0"/>
          <w:i/>
          <w:iCs/>
          <w:color w:val="auto"/>
          <w:sz w:val="20"/>
          <w:szCs w:val="20"/>
        </w:rPr>
      </w:pPr>
      <w:r w:rsidRPr="00144F17">
        <w:rPr>
          <w:rFonts w:cstheme="minorHAnsi"/>
          <w:b w:val="0"/>
          <w:i/>
          <w:iCs/>
          <w:color w:val="auto"/>
          <w:sz w:val="20"/>
          <w:szCs w:val="20"/>
        </w:rPr>
        <w:t xml:space="preserve">Secondary Aims </w:t>
      </w:r>
    </w:p>
    <w:p w14:paraId="56F1D4ED" w14:textId="77777777" w:rsidR="00F92EBB" w:rsidRPr="00144F17" w:rsidRDefault="00F92EBB" w:rsidP="00B9240E">
      <w:pPr>
        <w:pStyle w:val="ListParagraph"/>
        <w:numPr>
          <w:ilvl w:val="0"/>
          <w:numId w:val="15"/>
        </w:numPr>
        <w:jc w:val="both"/>
        <w:rPr>
          <w:rFonts w:cstheme="minorHAnsi"/>
          <w:b w:val="0"/>
          <w:iCs/>
          <w:color w:val="auto"/>
          <w:sz w:val="20"/>
          <w:szCs w:val="20"/>
        </w:rPr>
      </w:pPr>
      <w:r w:rsidRPr="00144F17">
        <w:rPr>
          <w:rFonts w:cstheme="minorHAnsi"/>
          <w:b w:val="0"/>
          <w:iCs/>
          <w:color w:val="auto"/>
          <w:sz w:val="20"/>
          <w:szCs w:val="20"/>
        </w:rPr>
        <w:t xml:space="preserve">Identify genomic markers that correlate with severity, complications and outcomes in </w:t>
      </w:r>
      <w:proofErr w:type="spellStart"/>
      <w:r w:rsidRPr="00144F17">
        <w:rPr>
          <w:rFonts w:cstheme="minorHAnsi"/>
          <w:b w:val="0"/>
          <w:iCs/>
          <w:color w:val="auto"/>
          <w:sz w:val="20"/>
          <w:szCs w:val="20"/>
        </w:rPr>
        <w:t>iGAS</w:t>
      </w:r>
      <w:proofErr w:type="spellEnd"/>
      <w:r w:rsidRPr="00144F17">
        <w:rPr>
          <w:rFonts w:cstheme="minorHAnsi"/>
          <w:b w:val="0"/>
          <w:iCs/>
          <w:color w:val="auto"/>
          <w:sz w:val="20"/>
          <w:szCs w:val="20"/>
        </w:rPr>
        <w:t xml:space="preserve"> </w:t>
      </w:r>
      <w:proofErr w:type="gramStart"/>
      <w:r w:rsidRPr="00144F17">
        <w:rPr>
          <w:rFonts w:cstheme="minorHAnsi"/>
          <w:b w:val="0"/>
          <w:iCs/>
          <w:color w:val="auto"/>
          <w:sz w:val="20"/>
          <w:szCs w:val="20"/>
        </w:rPr>
        <w:t>cases</w:t>
      </w:r>
      <w:proofErr w:type="gramEnd"/>
    </w:p>
    <w:p w14:paraId="16827366" w14:textId="77777777" w:rsidR="00F92EBB" w:rsidRPr="00144F17" w:rsidRDefault="00F92EBB" w:rsidP="00B9240E">
      <w:pPr>
        <w:pStyle w:val="ListParagraph"/>
        <w:numPr>
          <w:ilvl w:val="0"/>
          <w:numId w:val="15"/>
        </w:numPr>
        <w:jc w:val="both"/>
        <w:rPr>
          <w:rFonts w:cstheme="minorHAnsi"/>
          <w:b w:val="0"/>
          <w:iCs/>
          <w:color w:val="auto"/>
          <w:sz w:val="20"/>
          <w:szCs w:val="20"/>
        </w:rPr>
      </w:pPr>
      <w:r w:rsidRPr="00144F17">
        <w:rPr>
          <w:rFonts w:cstheme="minorHAnsi"/>
          <w:b w:val="0"/>
          <w:iCs/>
          <w:color w:val="auto"/>
          <w:sz w:val="20"/>
          <w:szCs w:val="20"/>
        </w:rPr>
        <w:t xml:space="preserve">Evaluate the role of intravenous immunoglobulin (IVIG) use in </w:t>
      </w:r>
      <w:proofErr w:type="spellStart"/>
      <w:r w:rsidRPr="00144F17">
        <w:rPr>
          <w:rFonts w:cstheme="minorHAnsi"/>
          <w:b w:val="0"/>
          <w:iCs/>
          <w:color w:val="auto"/>
          <w:sz w:val="20"/>
          <w:szCs w:val="20"/>
        </w:rPr>
        <w:t>iGAS</w:t>
      </w:r>
      <w:proofErr w:type="spellEnd"/>
      <w:r w:rsidRPr="00144F17">
        <w:rPr>
          <w:rFonts w:cstheme="minorHAnsi"/>
          <w:b w:val="0"/>
          <w:iCs/>
          <w:color w:val="auto"/>
          <w:sz w:val="20"/>
          <w:szCs w:val="20"/>
        </w:rPr>
        <w:t xml:space="preserve"> </w:t>
      </w:r>
      <w:proofErr w:type="gramStart"/>
      <w:r w:rsidRPr="00144F17">
        <w:rPr>
          <w:rFonts w:cstheme="minorHAnsi"/>
          <w:b w:val="0"/>
          <w:iCs/>
          <w:color w:val="auto"/>
          <w:sz w:val="20"/>
          <w:szCs w:val="20"/>
        </w:rPr>
        <w:t>treatment</w:t>
      </w:r>
      <w:proofErr w:type="gramEnd"/>
    </w:p>
    <w:p w14:paraId="2591C7BA" w14:textId="77777777" w:rsidR="00F92EBB" w:rsidRPr="00144F17" w:rsidRDefault="00F92EBB" w:rsidP="00B9240E">
      <w:pPr>
        <w:pStyle w:val="ListParagraph"/>
        <w:numPr>
          <w:ilvl w:val="0"/>
          <w:numId w:val="15"/>
        </w:numPr>
        <w:jc w:val="both"/>
        <w:rPr>
          <w:rFonts w:cstheme="minorHAnsi"/>
          <w:b w:val="0"/>
          <w:iCs/>
          <w:color w:val="auto"/>
          <w:sz w:val="20"/>
          <w:szCs w:val="20"/>
        </w:rPr>
      </w:pPr>
      <w:r w:rsidRPr="00144F17">
        <w:rPr>
          <w:rFonts w:cstheme="minorHAnsi"/>
          <w:b w:val="0"/>
          <w:iCs/>
          <w:color w:val="auto"/>
          <w:sz w:val="20"/>
          <w:szCs w:val="20"/>
        </w:rPr>
        <w:t xml:space="preserve">Investigate the efficacy of clindamycin as an anti-toxin agent in clindamycin-resistant GAS </w:t>
      </w:r>
      <w:proofErr w:type="gramStart"/>
      <w:r w:rsidRPr="00144F17">
        <w:rPr>
          <w:rFonts w:cstheme="minorHAnsi"/>
          <w:b w:val="0"/>
          <w:iCs/>
          <w:color w:val="auto"/>
          <w:sz w:val="20"/>
          <w:szCs w:val="20"/>
        </w:rPr>
        <w:t>isolates</w:t>
      </w:r>
      <w:proofErr w:type="gramEnd"/>
      <w:r w:rsidRPr="00144F17">
        <w:rPr>
          <w:rFonts w:cstheme="minorHAnsi"/>
          <w:b w:val="0"/>
          <w:iCs/>
          <w:color w:val="auto"/>
          <w:sz w:val="20"/>
          <w:szCs w:val="20"/>
        </w:rPr>
        <w:t xml:space="preserve"> </w:t>
      </w:r>
    </w:p>
    <w:p w14:paraId="64A802D5" w14:textId="77777777" w:rsidR="00F92EBB" w:rsidRPr="00144F17" w:rsidRDefault="00F92EBB" w:rsidP="00B9240E">
      <w:pPr>
        <w:pStyle w:val="ListParagraph"/>
        <w:numPr>
          <w:ilvl w:val="0"/>
          <w:numId w:val="15"/>
        </w:numPr>
        <w:jc w:val="both"/>
        <w:rPr>
          <w:rFonts w:cstheme="minorHAnsi"/>
          <w:b w:val="0"/>
          <w:iCs/>
          <w:color w:val="auto"/>
          <w:sz w:val="20"/>
          <w:szCs w:val="20"/>
        </w:rPr>
      </w:pPr>
      <w:r w:rsidRPr="00144F17">
        <w:rPr>
          <w:rFonts w:cstheme="minorHAnsi"/>
          <w:b w:val="0"/>
          <w:iCs/>
          <w:color w:val="auto"/>
          <w:sz w:val="20"/>
          <w:szCs w:val="20"/>
        </w:rPr>
        <w:t xml:space="preserve">Explore the facilitators and barriers to compliance with </w:t>
      </w:r>
      <w:proofErr w:type="spellStart"/>
      <w:r w:rsidRPr="00144F17">
        <w:rPr>
          <w:rFonts w:cstheme="minorHAnsi"/>
          <w:b w:val="0"/>
          <w:iCs/>
          <w:color w:val="auto"/>
          <w:sz w:val="20"/>
          <w:szCs w:val="20"/>
        </w:rPr>
        <w:t>iGAS</w:t>
      </w:r>
      <w:proofErr w:type="spellEnd"/>
      <w:r w:rsidRPr="00144F17">
        <w:rPr>
          <w:rFonts w:cstheme="minorHAnsi"/>
          <w:b w:val="0"/>
          <w:iCs/>
          <w:color w:val="auto"/>
          <w:sz w:val="20"/>
          <w:szCs w:val="20"/>
        </w:rPr>
        <w:t xml:space="preserve"> chemoprophylaxis in patients and </w:t>
      </w:r>
      <w:proofErr w:type="gramStart"/>
      <w:r w:rsidRPr="00144F17">
        <w:rPr>
          <w:rFonts w:cstheme="minorHAnsi"/>
          <w:b w:val="0"/>
          <w:iCs/>
          <w:color w:val="auto"/>
          <w:sz w:val="20"/>
          <w:szCs w:val="20"/>
        </w:rPr>
        <w:t>prescribers</w:t>
      </w:r>
      <w:proofErr w:type="gramEnd"/>
      <w:r w:rsidRPr="00144F17">
        <w:rPr>
          <w:rFonts w:cstheme="minorHAnsi"/>
          <w:b w:val="0"/>
          <w:iCs/>
          <w:color w:val="auto"/>
          <w:sz w:val="20"/>
          <w:szCs w:val="20"/>
        </w:rPr>
        <w:t xml:space="preserve"> </w:t>
      </w:r>
    </w:p>
    <w:p w14:paraId="1C81A489" w14:textId="77777777" w:rsidR="00F92EBB" w:rsidRPr="00144F17" w:rsidRDefault="00F92EBB" w:rsidP="00B9240E">
      <w:pPr>
        <w:jc w:val="both"/>
        <w:rPr>
          <w:rFonts w:cstheme="minorHAnsi"/>
          <w:b w:val="0"/>
          <w:i/>
          <w:iCs/>
          <w:color w:val="auto"/>
          <w:sz w:val="20"/>
          <w:szCs w:val="20"/>
        </w:rPr>
      </w:pPr>
    </w:p>
    <w:p w14:paraId="3491D89D" w14:textId="77777777" w:rsidR="00F92EBB" w:rsidRPr="00144F17" w:rsidRDefault="00F92EBB" w:rsidP="00B9240E">
      <w:pPr>
        <w:jc w:val="both"/>
        <w:rPr>
          <w:rFonts w:cstheme="minorHAnsi"/>
          <w:b w:val="0"/>
          <w:i/>
          <w:iCs/>
          <w:color w:val="auto"/>
          <w:sz w:val="20"/>
          <w:szCs w:val="20"/>
        </w:rPr>
      </w:pPr>
      <w:r w:rsidRPr="00144F17">
        <w:rPr>
          <w:rFonts w:cstheme="minorHAnsi"/>
          <w:b w:val="0"/>
          <w:i/>
          <w:iCs/>
          <w:color w:val="auto"/>
          <w:sz w:val="20"/>
          <w:szCs w:val="20"/>
        </w:rPr>
        <w:t>Methods</w:t>
      </w:r>
    </w:p>
    <w:p w14:paraId="5A2FC564" w14:textId="77777777" w:rsidR="00F92EBB" w:rsidRPr="00144F17" w:rsidRDefault="00F92EBB" w:rsidP="00B9240E">
      <w:pPr>
        <w:jc w:val="both"/>
        <w:rPr>
          <w:rFonts w:cstheme="minorHAnsi"/>
          <w:b w:val="0"/>
          <w:i/>
          <w:iCs/>
          <w:color w:val="auto"/>
          <w:sz w:val="20"/>
          <w:szCs w:val="20"/>
        </w:rPr>
      </w:pPr>
    </w:p>
    <w:p w14:paraId="75B47CAB"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 xml:space="preserve">Study 1: An observational study using data from the Health Protection Surveillance Centre (HPSC) and the Irish Meningitis and Sepsis Reference Laboratory (IMSRL). Statistical analysis and bioinformatics will be employed to establish the molecular epidemiology, genomic </w:t>
      </w:r>
      <w:proofErr w:type="gramStart"/>
      <w:r w:rsidRPr="00144F17">
        <w:rPr>
          <w:rFonts w:cstheme="minorHAnsi"/>
          <w:b w:val="0"/>
          <w:color w:val="auto"/>
          <w:sz w:val="20"/>
          <w:szCs w:val="20"/>
        </w:rPr>
        <w:t>diversity</w:t>
      </w:r>
      <w:proofErr w:type="gramEnd"/>
      <w:r w:rsidRPr="00144F17">
        <w:rPr>
          <w:rFonts w:cstheme="minorHAnsi"/>
          <w:b w:val="0"/>
          <w:color w:val="auto"/>
          <w:sz w:val="20"/>
          <w:szCs w:val="20"/>
        </w:rPr>
        <w:t xml:space="preserve"> and emerging lineages of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in Ireland and how this compares internationally. </w:t>
      </w:r>
    </w:p>
    <w:p w14:paraId="281FA92E" w14:textId="77777777" w:rsidR="00F92EBB" w:rsidRPr="00144F17" w:rsidRDefault="00F92EBB" w:rsidP="00B9240E">
      <w:pPr>
        <w:jc w:val="both"/>
        <w:rPr>
          <w:rFonts w:cstheme="minorHAnsi"/>
          <w:b w:val="0"/>
          <w:color w:val="auto"/>
          <w:sz w:val="20"/>
          <w:szCs w:val="20"/>
        </w:rPr>
      </w:pPr>
    </w:p>
    <w:p w14:paraId="61AA0354"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 xml:space="preserve">Study 2:  A multidisciplinary approach will be used to establish if genomic markers </w:t>
      </w:r>
      <w:proofErr w:type="gramStart"/>
      <w:r w:rsidRPr="00144F17">
        <w:rPr>
          <w:rFonts w:cstheme="minorHAnsi"/>
          <w:b w:val="0"/>
          <w:color w:val="auto"/>
          <w:sz w:val="20"/>
          <w:szCs w:val="20"/>
        </w:rPr>
        <w:t>correlate</w:t>
      </w:r>
      <w:proofErr w:type="gramEnd"/>
    </w:p>
    <w:p w14:paraId="524EA181"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 xml:space="preserve">with severity, </w:t>
      </w:r>
      <w:proofErr w:type="gramStart"/>
      <w:r w:rsidRPr="00144F17">
        <w:rPr>
          <w:rFonts w:cstheme="minorHAnsi"/>
          <w:b w:val="0"/>
          <w:color w:val="auto"/>
          <w:sz w:val="20"/>
          <w:szCs w:val="20"/>
        </w:rPr>
        <w:t>complications</w:t>
      </w:r>
      <w:proofErr w:type="gramEnd"/>
      <w:r w:rsidRPr="00144F17">
        <w:rPr>
          <w:rFonts w:cstheme="minorHAnsi"/>
          <w:b w:val="0"/>
          <w:color w:val="auto"/>
          <w:sz w:val="20"/>
          <w:szCs w:val="20"/>
        </w:rPr>
        <w:t xml:space="preserve"> and outcomes in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w:t>
      </w:r>
    </w:p>
    <w:p w14:paraId="2D96B299" w14:textId="77777777" w:rsidR="00F92EBB" w:rsidRPr="00144F17" w:rsidRDefault="00F92EBB" w:rsidP="00B9240E">
      <w:pPr>
        <w:jc w:val="both"/>
        <w:rPr>
          <w:rFonts w:cstheme="minorHAnsi"/>
          <w:b w:val="0"/>
          <w:color w:val="auto"/>
          <w:sz w:val="20"/>
          <w:szCs w:val="20"/>
        </w:rPr>
      </w:pPr>
    </w:p>
    <w:p w14:paraId="094E5E2B"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 xml:space="preserve">Study 3: A systematic review and meta-analysis to evaluate the impact of IVIG on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mortality. </w:t>
      </w:r>
    </w:p>
    <w:p w14:paraId="1E7F4F25" w14:textId="77777777" w:rsidR="00F92EBB" w:rsidRPr="00144F17" w:rsidRDefault="00F92EBB" w:rsidP="00B9240E">
      <w:pPr>
        <w:jc w:val="both"/>
        <w:rPr>
          <w:rFonts w:cstheme="minorHAnsi"/>
          <w:b w:val="0"/>
          <w:color w:val="auto"/>
          <w:sz w:val="20"/>
          <w:szCs w:val="20"/>
        </w:rPr>
      </w:pPr>
    </w:p>
    <w:p w14:paraId="150C08C6"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 xml:space="preserve">Study 4: A laboratory-based study using an </w:t>
      </w:r>
      <w:r w:rsidRPr="00144F17">
        <w:rPr>
          <w:rFonts w:cstheme="minorHAnsi"/>
          <w:b w:val="0"/>
          <w:i/>
          <w:color w:val="auto"/>
          <w:sz w:val="20"/>
          <w:szCs w:val="20"/>
        </w:rPr>
        <w:t>in vitro</w:t>
      </w:r>
      <w:r w:rsidRPr="00144F17">
        <w:rPr>
          <w:rFonts w:cstheme="minorHAnsi"/>
          <w:b w:val="0"/>
          <w:color w:val="auto"/>
          <w:sz w:val="20"/>
          <w:szCs w:val="20"/>
        </w:rPr>
        <w:t xml:space="preserve"> human whole blood model of streptococcal toxic shock syndrome to establish if the anti-toxin effect of clindamycin therapy is maintained in clindamycin-resistant GAS isolates. </w:t>
      </w:r>
    </w:p>
    <w:p w14:paraId="09B94E9A" w14:textId="77777777" w:rsidR="00F92EBB" w:rsidRPr="00144F17" w:rsidRDefault="00F92EBB" w:rsidP="00B9240E">
      <w:pPr>
        <w:jc w:val="both"/>
        <w:rPr>
          <w:rFonts w:cstheme="minorHAnsi"/>
          <w:b w:val="0"/>
          <w:color w:val="auto"/>
          <w:sz w:val="20"/>
          <w:szCs w:val="20"/>
        </w:rPr>
      </w:pPr>
    </w:p>
    <w:p w14:paraId="2509260A" w14:textId="77777777" w:rsidR="00F92EBB" w:rsidRPr="00144F17" w:rsidRDefault="00F92EBB" w:rsidP="00B9240E">
      <w:pPr>
        <w:jc w:val="both"/>
        <w:rPr>
          <w:rFonts w:cstheme="minorHAnsi"/>
          <w:b w:val="0"/>
          <w:color w:val="auto"/>
          <w:sz w:val="20"/>
          <w:szCs w:val="20"/>
          <w:lang w:val="en-IE"/>
        </w:rPr>
      </w:pPr>
      <w:r w:rsidRPr="00144F17">
        <w:rPr>
          <w:rFonts w:cstheme="minorHAnsi"/>
          <w:b w:val="0"/>
          <w:color w:val="auto"/>
          <w:sz w:val="20"/>
          <w:szCs w:val="20"/>
        </w:rPr>
        <w:t xml:space="preserve">Study 5: A two-phase qualitative study, investigating the </w:t>
      </w:r>
      <w:r w:rsidRPr="00144F17">
        <w:rPr>
          <w:rFonts w:cstheme="minorHAnsi"/>
          <w:b w:val="0"/>
          <w:color w:val="auto"/>
          <w:sz w:val="20"/>
          <w:szCs w:val="20"/>
          <w:lang w:val="en-IE"/>
        </w:rPr>
        <w:t xml:space="preserve">facilitators and barriers to compliance with </w:t>
      </w:r>
      <w:proofErr w:type="spellStart"/>
      <w:r w:rsidRPr="00144F17">
        <w:rPr>
          <w:rFonts w:cstheme="minorHAnsi"/>
          <w:b w:val="0"/>
          <w:color w:val="auto"/>
          <w:sz w:val="20"/>
          <w:szCs w:val="20"/>
          <w:lang w:val="en-IE"/>
        </w:rPr>
        <w:t>iGAS</w:t>
      </w:r>
      <w:proofErr w:type="spellEnd"/>
      <w:r w:rsidRPr="00144F17">
        <w:rPr>
          <w:rFonts w:cstheme="minorHAnsi"/>
          <w:b w:val="0"/>
          <w:color w:val="auto"/>
          <w:sz w:val="20"/>
          <w:szCs w:val="20"/>
          <w:lang w:val="en-IE"/>
        </w:rPr>
        <w:t xml:space="preserve"> chemoprophylaxis from a prescriber and patient/contact perspective.</w:t>
      </w:r>
    </w:p>
    <w:p w14:paraId="6B051B08" w14:textId="77777777" w:rsidR="00F92EBB" w:rsidRPr="00144F17" w:rsidRDefault="00F92EBB" w:rsidP="00B9240E">
      <w:pPr>
        <w:jc w:val="both"/>
        <w:rPr>
          <w:rFonts w:cstheme="minorHAnsi"/>
          <w:b w:val="0"/>
          <w:i/>
          <w:iCs/>
          <w:color w:val="auto"/>
          <w:sz w:val="20"/>
          <w:szCs w:val="20"/>
        </w:rPr>
      </w:pPr>
    </w:p>
    <w:p w14:paraId="038D6473" w14:textId="77777777" w:rsidR="00DB62CC" w:rsidRPr="00144F17" w:rsidRDefault="00DB62CC" w:rsidP="00B9240E">
      <w:pPr>
        <w:jc w:val="both"/>
        <w:rPr>
          <w:rFonts w:cstheme="minorHAnsi"/>
          <w:b w:val="0"/>
          <w:i/>
          <w:iCs/>
          <w:color w:val="auto"/>
          <w:sz w:val="20"/>
          <w:szCs w:val="20"/>
        </w:rPr>
      </w:pPr>
    </w:p>
    <w:p w14:paraId="2D6ABBC1" w14:textId="77777777" w:rsidR="00DB62CC" w:rsidRPr="00144F17" w:rsidRDefault="00DB62CC" w:rsidP="00B9240E">
      <w:pPr>
        <w:jc w:val="both"/>
        <w:rPr>
          <w:rFonts w:cstheme="minorHAnsi"/>
          <w:b w:val="0"/>
          <w:i/>
          <w:iCs/>
          <w:color w:val="auto"/>
          <w:sz w:val="20"/>
          <w:szCs w:val="20"/>
        </w:rPr>
      </w:pPr>
    </w:p>
    <w:p w14:paraId="256F5236" w14:textId="77777777" w:rsidR="00DB62CC" w:rsidRPr="00144F17" w:rsidRDefault="00DB62CC" w:rsidP="00B9240E">
      <w:pPr>
        <w:jc w:val="both"/>
        <w:rPr>
          <w:rFonts w:cstheme="minorHAnsi"/>
          <w:b w:val="0"/>
          <w:i/>
          <w:iCs/>
          <w:color w:val="auto"/>
          <w:sz w:val="20"/>
          <w:szCs w:val="20"/>
        </w:rPr>
      </w:pPr>
    </w:p>
    <w:p w14:paraId="4EB95174" w14:textId="77777777" w:rsidR="00DB62CC" w:rsidRPr="00144F17" w:rsidRDefault="00DB62CC" w:rsidP="00B9240E">
      <w:pPr>
        <w:jc w:val="both"/>
        <w:rPr>
          <w:rFonts w:cstheme="minorHAnsi"/>
          <w:b w:val="0"/>
          <w:i/>
          <w:iCs/>
          <w:color w:val="auto"/>
          <w:sz w:val="20"/>
          <w:szCs w:val="20"/>
        </w:rPr>
      </w:pPr>
    </w:p>
    <w:p w14:paraId="00743FEA" w14:textId="77777777" w:rsidR="00DB62CC" w:rsidRPr="00144F17" w:rsidRDefault="00DB62CC" w:rsidP="00B9240E">
      <w:pPr>
        <w:jc w:val="both"/>
        <w:rPr>
          <w:rFonts w:cstheme="minorHAnsi"/>
          <w:b w:val="0"/>
          <w:i/>
          <w:iCs/>
          <w:color w:val="auto"/>
          <w:sz w:val="20"/>
          <w:szCs w:val="20"/>
        </w:rPr>
      </w:pPr>
    </w:p>
    <w:p w14:paraId="3DEAF419" w14:textId="77777777" w:rsidR="00F92EBB" w:rsidRPr="00144F17" w:rsidRDefault="00F92EBB" w:rsidP="00B9240E">
      <w:pPr>
        <w:jc w:val="both"/>
        <w:rPr>
          <w:rFonts w:cstheme="minorHAnsi"/>
          <w:b w:val="0"/>
          <w:i/>
          <w:iCs/>
          <w:color w:val="auto"/>
          <w:sz w:val="20"/>
          <w:szCs w:val="20"/>
        </w:rPr>
      </w:pPr>
      <w:r w:rsidRPr="00144F17">
        <w:rPr>
          <w:rFonts w:cstheme="minorHAnsi"/>
          <w:b w:val="0"/>
          <w:i/>
          <w:iCs/>
          <w:color w:val="auto"/>
          <w:sz w:val="20"/>
          <w:szCs w:val="20"/>
        </w:rPr>
        <w:t>Conclusion</w:t>
      </w:r>
    </w:p>
    <w:p w14:paraId="79A33606" w14:textId="77777777" w:rsidR="00F92EBB" w:rsidRPr="00144F17" w:rsidRDefault="00F92EBB" w:rsidP="00B9240E">
      <w:pPr>
        <w:jc w:val="both"/>
        <w:rPr>
          <w:rFonts w:cstheme="minorHAnsi"/>
          <w:bCs/>
          <w:i/>
          <w:iCs/>
          <w:color w:val="auto"/>
          <w:sz w:val="20"/>
          <w:szCs w:val="20"/>
        </w:rPr>
      </w:pPr>
    </w:p>
    <w:p w14:paraId="055C874F"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 xml:space="preserve">This study will assist in understanding the molecular epidemiology of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nationally and provide information regarding correlations between GAS isolates and outcomes, data to inform </w:t>
      </w:r>
      <w:proofErr w:type="spellStart"/>
      <w:r w:rsidRPr="00144F17">
        <w:rPr>
          <w:rFonts w:cstheme="minorHAnsi"/>
          <w:b w:val="0"/>
          <w:color w:val="auto"/>
          <w:sz w:val="20"/>
          <w:szCs w:val="20"/>
        </w:rPr>
        <w:t>optimised</w:t>
      </w:r>
      <w:proofErr w:type="spellEnd"/>
      <w:r w:rsidRPr="00144F17">
        <w:rPr>
          <w:rFonts w:cstheme="minorHAnsi"/>
          <w:b w:val="0"/>
          <w:color w:val="auto"/>
          <w:sz w:val="20"/>
          <w:szCs w:val="20"/>
        </w:rPr>
        <w:t xml:space="preserve">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treatment and prophylaxis. Ultimately the aim is to improve patient outcomes and to </w:t>
      </w:r>
      <w:proofErr w:type="spellStart"/>
      <w:r w:rsidRPr="00144F17">
        <w:rPr>
          <w:rFonts w:cstheme="minorHAnsi"/>
          <w:b w:val="0"/>
          <w:color w:val="auto"/>
          <w:sz w:val="20"/>
          <w:szCs w:val="20"/>
        </w:rPr>
        <w:t>minimise</w:t>
      </w:r>
      <w:proofErr w:type="spellEnd"/>
      <w:r w:rsidRPr="00144F17">
        <w:rPr>
          <w:rFonts w:cstheme="minorHAnsi"/>
          <w:b w:val="0"/>
          <w:color w:val="auto"/>
          <w:sz w:val="20"/>
          <w:szCs w:val="20"/>
        </w:rPr>
        <w:t xml:space="preserve"> cross-transmission.</w:t>
      </w:r>
    </w:p>
    <w:p w14:paraId="49BF9061" w14:textId="77777777" w:rsidR="00F92EBB" w:rsidRPr="00144F17" w:rsidRDefault="00F92EBB" w:rsidP="00B9240E">
      <w:pPr>
        <w:jc w:val="both"/>
        <w:rPr>
          <w:rFonts w:cstheme="minorHAnsi"/>
          <w:b w:val="0"/>
          <w:color w:val="auto"/>
          <w:sz w:val="20"/>
          <w:szCs w:val="20"/>
          <w:lang w:val="en-IE"/>
        </w:rPr>
      </w:pPr>
    </w:p>
    <w:p w14:paraId="5512B94C" w14:textId="77777777" w:rsidR="00F92EBB" w:rsidRPr="00144F17" w:rsidRDefault="00F92EBB" w:rsidP="00B9240E">
      <w:pPr>
        <w:jc w:val="both"/>
        <w:rPr>
          <w:rFonts w:cstheme="minorHAnsi"/>
          <w:bCs/>
          <w:color w:val="auto"/>
          <w:sz w:val="20"/>
          <w:szCs w:val="20"/>
          <w:lang w:val="en-IE"/>
        </w:rPr>
      </w:pPr>
      <w:r w:rsidRPr="00144F17">
        <w:rPr>
          <w:rFonts w:cstheme="minorHAnsi"/>
          <w:bCs/>
          <w:color w:val="auto"/>
          <w:sz w:val="20"/>
          <w:szCs w:val="20"/>
          <w:lang w:val="en-IE"/>
        </w:rPr>
        <w:t>Lay Summary</w:t>
      </w:r>
    </w:p>
    <w:p w14:paraId="4A5B6D34" w14:textId="77777777" w:rsidR="00F92EBB" w:rsidRPr="00144F17" w:rsidRDefault="00F92EBB" w:rsidP="00B9240E">
      <w:pPr>
        <w:jc w:val="both"/>
        <w:rPr>
          <w:rFonts w:cstheme="minorHAnsi"/>
          <w:b w:val="0"/>
          <w:color w:val="auto"/>
          <w:sz w:val="20"/>
          <w:szCs w:val="20"/>
        </w:rPr>
      </w:pPr>
    </w:p>
    <w:p w14:paraId="30794081" w14:textId="77777777" w:rsidR="00F92EBB" w:rsidRPr="00144F17" w:rsidRDefault="00F92EBB" w:rsidP="00B9240E">
      <w:pPr>
        <w:jc w:val="both"/>
        <w:rPr>
          <w:rFonts w:cstheme="minorHAnsi"/>
          <w:b w:val="0"/>
          <w:color w:val="auto"/>
          <w:sz w:val="20"/>
          <w:szCs w:val="20"/>
        </w:rPr>
      </w:pPr>
      <w:r w:rsidRPr="00144F17">
        <w:rPr>
          <w:rFonts w:cstheme="minorHAnsi"/>
          <w:b w:val="0"/>
          <w:color w:val="auto"/>
          <w:sz w:val="20"/>
          <w:szCs w:val="20"/>
        </w:rPr>
        <w:t>Group A streptococcus (GAS) is a bug/germ which can be found in the throat and on the skin. Infections are typically mild, like strep throat or skin infections. Occasionally, GAS can cause life-threatening infections, known as invasive GAS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Since October 2022,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cases in Ireland have increased unexpectedly. Our study aims to figure out why this is happening, how best to treat and reduce the spread of these infections. We will look at these bugs in more detail using special DNA tests to see if any specific/new types of GAS are circulating in Ireland. We will also look at how good some of the treatments for these infections are by looking at published research and by doing some laboratory testing ourselves. Lastly, we aim to find out what factors help or hinder people in contact with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patients receiving recommended antibiotics after exposure to prevent spreading GAS.</w:t>
      </w:r>
    </w:p>
    <w:p w14:paraId="36AC5BD2" w14:textId="77777777" w:rsidR="00F92EBB" w:rsidRPr="00144F17" w:rsidRDefault="00F92EBB" w:rsidP="00B9240E">
      <w:pPr>
        <w:jc w:val="both"/>
        <w:rPr>
          <w:rFonts w:cstheme="minorHAnsi"/>
          <w:b w:val="0"/>
          <w:color w:val="auto"/>
          <w:sz w:val="20"/>
          <w:szCs w:val="20"/>
        </w:rPr>
      </w:pPr>
    </w:p>
    <w:p w14:paraId="0D4B61A8" w14:textId="77777777" w:rsidR="00F92EBB" w:rsidRPr="00144F17" w:rsidRDefault="00F92EBB" w:rsidP="00B9240E">
      <w:pPr>
        <w:jc w:val="both"/>
        <w:rPr>
          <w:rFonts w:cstheme="minorHAnsi"/>
          <w:b w:val="0"/>
          <w:color w:val="auto"/>
          <w:sz w:val="20"/>
          <w:szCs w:val="20"/>
        </w:rPr>
      </w:pPr>
    </w:p>
    <w:p w14:paraId="1FEE1FC2" w14:textId="77777777" w:rsidR="00F92EBB" w:rsidRPr="00144F17" w:rsidRDefault="00F92EBB" w:rsidP="00B9240E">
      <w:pPr>
        <w:jc w:val="both"/>
        <w:rPr>
          <w:rFonts w:cstheme="minorHAnsi"/>
          <w:b w:val="0"/>
          <w:i/>
          <w:color w:val="auto"/>
          <w:sz w:val="20"/>
          <w:szCs w:val="20"/>
        </w:rPr>
      </w:pPr>
      <w:r w:rsidRPr="00144F17">
        <w:rPr>
          <w:rFonts w:cstheme="minorHAnsi"/>
          <w:b w:val="0"/>
          <w:i/>
          <w:color w:val="auto"/>
          <w:sz w:val="20"/>
          <w:szCs w:val="20"/>
        </w:rPr>
        <w:t xml:space="preserve">References </w:t>
      </w:r>
    </w:p>
    <w:p w14:paraId="0D451206" w14:textId="77777777" w:rsidR="00F92EBB" w:rsidRPr="00144F17" w:rsidRDefault="00F92EBB" w:rsidP="00B9240E">
      <w:pPr>
        <w:numPr>
          <w:ilvl w:val="0"/>
          <w:numId w:val="14"/>
        </w:numPr>
        <w:jc w:val="both"/>
        <w:rPr>
          <w:rFonts w:cstheme="minorHAnsi"/>
          <w:b w:val="0"/>
          <w:color w:val="auto"/>
          <w:sz w:val="20"/>
          <w:szCs w:val="20"/>
        </w:rPr>
      </w:pPr>
      <w:proofErr w:type="spellStart"/>
      <w:r w:rsidRPr="00144F17">
        <w:rPr>
          <w:rFonts w:cstheme="minorHAnsi"/>
          <w:b w:val="0"/>
          <w:color w:val="auto"/>
          <w:sz w:val="20"/>
          <w:szCs w:val="20"/>
        </w:rPr>
        <w:t>Carapetis</w:t>
      </w:r>
      <w:proofErr w:type="spellEnd"/>
      <w:r w:rsidRPr="00144F17">
        <w:rPr>
          <w:rFonts w:cstheme="minorHAnsi"/>
          <w:b w:val="0"/>
          <w:color w:val="auto"/>
          <w:sz w:val="20"/>
          <w:szCs w:val="20"/>
        </w:rPr>
        <w:t xml:space="preserve"> JR, Steer AC, Mulholland EK, Weber M. The global burden of group A streptococcal diseases. The Lancet Infectious Diseases. 2005;5(11):685–94. doi:10.1016/s1473-3099(05)70267-x </w:t>
      </w:r>
    </w:p>
    <w:p w14:paraId="2DD11AAA" w14:textId="77777777" w:rsidR="00F92EBB" w:rsidRPr="00144F17" w:rsidRDefault="00F92EBB" w:rsidP="00B9240E">
      <w:pPr>
        <w:numPr>
          <w:ilvl w:val="0"/>
          <w:numId w:val="14"/>
        </w:numPr>
        <w:jc w:val="both"/>
        <w:rPr>
          <w:rFonts w:cstheme="minorHAnsi"/>
          <w:b w:val="0"/>
          <w:color w:val="auto"/>
          <w:sz w:val="20"/>
          <w:szCs w:val="20"/>
        </w:rPr>
      </w:pPr>
      <w:r w:rsidRPr="00144F17">
        <w:rPr>
          <w:rFonts w:cstheme="minorHAnsi"/>
          <w:b w:val="0"/>
          <w:color w:val="auto"/>
          <w:sz w:val="20"/>
          <w:szCs w:val="20"/>
        </w:rPr>
        <w:t>Report on invasive Group A streptococcal (</w:t>
      </w:r>
      <w:proofErr w:type="spellStart"/>
      <w:r w:rsidRPr="00144F17">
        <w:rPr>
          <w:rFonts w:cstheme="minorHAnsi"/>
          <w:b w:val="0"/>
          <w:color w:val="auto"/>
          <w:sz w:val="20"/>
          <w:szCs w:val="20"/>
        </w:rPr>
        <w:t>iGAS</w:t>
      </w:r>
      <w:proofErr w:type="spellEnd"/>
      <w:r w:rsidRPr="00144F17">
        <w:rPr>
          <w:rFonts w:cstheme="minorHAnsi"/>
          <w:b w:val="0"/>
          <w:color w:val="auto"/>
          <w:sz w:val="20"/>
          <w:szCs w:val="20"/>
        </w:rPr>
        <w:t xml:space="preserve">) infections in Ireland [Internet]. [cited 2023 Oct 5]. Available from: https://www.hpsc.ie/a-z/other/groupastreptococcaldiseasegas/  </w:t>
      </w:r>
    </w:p>
    <w:p w14:paraId="49F8C539" w14:textId="77777777" w:rsidR="00F92EBB" w:rsidRPr="00144F17" w:rsidRDefault="00F92EBB" w:rsidP="00B9240E">
      <w:pPr>
        <w:numPr>
          <w:ilvl w:val="0"/>
          <w:numId w:val="14"/>
        </w:numPr>
        <w:jc w:val="both"/>
        <w:rPr>
          <w:rFonts w:cstheme="minorHAnsi"/>
          <w:b w:val="0"/>
          <w:color w:val="auto"/>
          <w:sz w:val="20"/>
          <w:szCs w:val="20"/>
        </w:rPr>
      </w:pPr>
      <w:r w:rsidRPr="00144F17">
        <w:rPr>
          <w:rFonts w:cstheme="minorHAnsi"/>
          <w:b w:val="0"/>
          <w:color w:val="auto"/>
          <w:sz w:val="20"/>
          <w:szCs w:val="20"/>
        </w:rPr>
        <w:t xml:space="preserve">Increase in invasive group A streptococcal infections among children in Europe, including fatalities [Internet]. World Health Organization; [cited 2023 Oct 5]. Available from: </w:t>
      </w:r>
      <w:hyperlink r:id="rId13" w:anchor=":~:text=A%20number%20of%20European%20countries,under%2010%20years%20of%20age" w:history="1">
        <w:r w:rsidRPr="00144F17">
          <w:rPr>
            <w:rStyle w:val="Hyperlink"/>
            <w:rFonts w:cstheme="minorHAnsi"/>
            <w:b w:val="0"/>
            <w:color w:val="auto"/>
            <w:sz w:val="20"/>
            <w:szCs w:val="20"/>
          </w:rPr>
          <w:t>https://www.who.int/europe/news/item/12-12-2022-increase-in-invasive-group-a-streptococcal-infections-among-children-in-europe--including-fatalities#:~:text=A%20number%20of%20European%20countries,under%2010%20years%20of%20age</w:t>
        </w:r>
      </w:hyperlink>
    </w:p>
    <w:p w14:paraId="4FC11DCC" w14:textId="77777777" w:rsidR="00CE1F3B" w:rsidRPr="00BD31F2" w:rsidRDefault="00CE1F3B" w:rsidP="00B9240E">
      <w:pPr>
        <w:jc w:val="both"/>
        <w:rPr>
          <w:color w:val="auto"/>
          <w:sz w:val="24"/>
          <w:szCs w:val="20"/>
          <w:highlight w:val="yellow"/>
          <w:lang w:val="en-IE"/>
        </w:rPr>
      </w:pPr>
    </w:p>
    <w:p w14:paraId="26A48268" w14:textId="77777777" w:rsidR="00A7241D" w:rsidRPr="00BD31F2" w:rsidRDefault="00A7241D" w:rsidP="00B9240E">
      <w:pPr>
        <w:jc w:val="both"/>
        <w:rPr>
          <w:sz w:val="10"/>
          <w:szCs w:val="10"/>
          <w:highlight w:val="yellow"/>
        </w:rPr>
      </w:pPr>
    </w:p>
    <w:p w14:paraId="03425982" w14:textId="77777777" w:rsidR="000709E9" w:rsidRDefault="000709E9" w:rsidP="00B9240E">
      <w:pPr>
        <w:jc w:val="both"/>
        <w:rPr>
          <w:b w:val="0"/>
          <w:bCs/>
          <w:color w:val="auto"/>
          <w:sz w:val="32"/>
          <w:szCs w:val="32"/>
          <w:lang w:val="en-IE"/>
        </w:rPr>
      </w:pPr>
    </w:p>
    <w:p w14:paraId="2F9E94E0" w14:textId="77777777" w:rsidR="000709E9" w:rsidRDefault="000709E9" w:rsidP="00B9240E">
      <w:pPr>
        <w:jc w:val="both"/>
        <w:rPr>
          <w:b w:val="0"/>
          <w:bCs/>
          <w:color w:val="auto"/>
          <w:sz w:val="32"/>
          <w:szCs w:val="32"/>
          <w:lang w:val="en-IE"/>
        </w:rPr>
      </w:pPr>
    </w:p>
    <w:p w14:paraId="3F7ADB18" w14:textId="77777777" w:rsidR="000709E9" w:rsidRDefault="000709E9" w:rsidP="00B9240E">
      <w:pPr>
        <w:jc w:val="both"/>
        <w:rPr>
          <w:b w:val="0"/>
          <w:bCs/>
          <w:color w:val="auto"/>
          <w:sz w:val="32"/>
          <w:szCs w:val="32"/>
          <w:lang w:val="en-IE"/>
        </w:rPr>
      </w:pPr>
    </w:p>
    <w:p w14:paraId="52DBC939" w14:textId="77777777" w:rsidR="000709E9" w:rsidRDefault="000709E9" w:rsidP="00B9240E">
      <w:pPr>
        <w:jc w:val="both"/>
        <w:rPr>
          <w:b w:val="0"/>
          <w:bCs/>
          <w:color w:val="auto"/>
          <w:sz w:val="32"/>
          <w:szCs w:val="32"/>
          <w:lang w:val="en-IE"/>
        </w:rPr>
      </w:pPr>
    </w:p>
    <w:p w14:paraId="66FCF9CE" w14:textId="77777777" w:rsidR="000709E9" w:rsidRDefault="000709E9" w:rsidP="00B9240E">
      <w:pPr>
        <w:jc w:val="both"/>
        <w:rPr>
          <w:b w:val="0"/>
          <w:bCs/>
          <w:color w:val="auto"/>
          <w:sz w:val="32"/>
          <w:szCs w:val="32"/>
          <w:lang w:val="en-IE"/>
        </w:rPr>
      </w:pPr>
    </w:p>
    <w:p w14:paraId="63C39E5B" w14:textId="77777777" w:rsidR="000709E9" w:rsidRDefault="000709E9" w:rsidP="00B9240E">
      <w:pPr>
        <w:jc w:val="both"/>
        <w:rPr>
          <w:b w:val="0"/>
          <w:bCs/>
          <w:color w:val="auto"/>
          <w:sz w:val="32"/>
          <w:szCs w:val="32"/>
          <w:lang w:val="en-IE"/>
        </w:rPr>
      </w:pPr>
    </w:p>
    <w:p w14:paraId="075EC19B" w14:textId="77777777" w:rsidR="000709E9" w:rsidRDefault="000709E9" w:rsidP="00B9240E">
      <w:pPr>
        <w:jc w:val="both"/>
        <w:rPr>
          <w:b w:val="0"/>
          <w:bCs/>
          <w:color w:val="auto"/>
          <w:sz w:val="32"/>
          <w:szCs w:val="32"/>
          <w:lang w:val="en-IE"/>
        </w:rPr>
      </w:pPr>
    </w:p>
    <w:p w14:paraId="099ECED1" w14:textId="77777777" w:rsidR="000709E9" w:rsidRDefault="000709E9" w:rsidP="00B9240E">
      <w:pPr>
        <w:jc w:val="both"/>
        <w:rPr>
          <w:b w:val="0"/>
          <w:bCs/>
          <w:color w:val="auto"/>
          <w:sz w:val="32"/>
          <w:szCs w:val="32"/>
          <w:lang w:val="en-IE"/>
        </w:rPr>
      </w:pPr>
    </w:p>
    <w:p w14:paraId="7F44DF9B" w14:textId="77777777" w:rsidR="000709E9" w:rsidRDefault="000709E9" w:rsidP="00B9240E">
      <w:pPr>
        <w:jc w:val="both"/>
        <w:rPr>
          <w:b w:val="0"/>
          <w:bCs/>
          <w:color w:val="auto"/>
          <w:sz w:val="32"/>
          <w:szCs w:val="32"/>
          <w:lang w:val="en-IE"/>
        </w:rPr>
      </w:pPr>
    </w:p>
    <w:p w14:paraId="7DE9645A" w14:textId="77777777" w:rsidR="000709E9" w:rsidRDefault="000709E9" w:rsidP="00B9240E">
      <w:pPr>
        <w:jc w:val="both"/>
        <w:rPr>
          <w:b w:val="0"/>
          <w:bCs/>
          <w:color w:val="auto"/>
          <w:sz w:val="32"/>
          <w:szCs w:val="32"/>
          <w:lang w:val="en-IE"/>
        </w:rPr>
      </w:pPr>
    </w:p>
    <w:p w14:paraId="284FC47B" w14:textId="77777777" w:rsidR="000709E9" w:rsidRDefault="000709E9" w:rsidP="00B9240E">
      <w:pPr>
        <w:jc w:val="both"/>
        <w:rPr>
          <w:b w:val="0"/>
          <w:bCs/>
          <w:color w:val="auto"/>
          <w:sz w:val="32"/>
          <w:szCs w:val="32"/>
          <w:lang w:val="en-IE"/>
        </w:rPr>
      </w:pPr>
    </w:p>
    <w:p w14:paraId="5CB19E52" w14:textId="77777777" w:rsidR="000709E9" w:rsidRDefault="000709E9" w:rsidP="00B9240E">
      <w:pPr>
        <w:jc w:val="both"/>
        <w:rPr>
          <w:b w:val="0"/>
          <w:bCs/>
          <w:color w:val="auto"/>
          <w:sz w:val="32"/>
          <w:szCs w:val="32"/>
          <w:lang w:val="en-IE"/>
        </w:rPr>
      </w:pPr>
    </w:p>
    <w:p w14:paraId="5BE37FB6" w14:textId="1C57DF09" w:rsidR="004B3A1B" w:rsidRPr="00D43E9C" w:rsidRDefault="00D43E9C" w:rsidP="00B9240E">
      <w:pPr>
        <w:jc w:val="both"/>
        <w:rPr>
          <w:sz w:val="32"/>
          <w:szCs w:val="24"/>
        </w:rPr>
      </w:pPr>
      <w:r w:rsidRPr="00D43E9C">
        <w:rPr>
          <w:b w:val="0"/>
          <w:bCs/>
          <w:color w:val="auto"/>
          <w:sz w:val="32"/>
          <w:szCs w:val="32"/>
          <w:lang w:val="en-IE"/>
        </w:rPr>
        <w:lastRenderedPageBreak/>
        <w:t>Lisa Kiely</w:t>
      </w:r>
      <w:r w:rsidR="004B3A1B" w:rsidRPr="00D43E9C">
        <w:rPr>
          <w:b w:val="0"/>
          <w:bCs/>
          <w:color w:val="auto"/>
          <w:sz w:val="32"/>
          <w:szCs w:val="32"/>
          <w:lang w:val="en-IE"/>
        </w:rPr>
        <w:t xml:space="preserve">           </w:t>
      </w:r>
      <w:r w:rsidR="004B3A1B" w:rsidRPr="00D43E9C">
        <w:rPr>
          <w:b w:val="0"/>
          <w:bCs/>
          <w:color w:val="auto"/>
          <w:sz w:val="32"/>
          <w:szCs w:val="32"/>
          <w:lang w:val="en-IE"/>
        </w:rPr>
        <w:tab/>
        <w:t xml:space="preserve">    </w:t>
      </w:r>
      <w:r w:rsidR="004B3A1B" w:rsidRPr="00D43E9C">
        <w:rPr>
          <w:b w:val="0"/>
          <w:bCs/>
          <w:color w:val="auto"/>
          <w:sz w:val="32"/>
          <w:szCs w:val="32"/>
          <w:lang w:val="en-IE"/>
        </w:rPr>
        <w:tab/>
      </w:r>
      <w:r w:rsidR="004B3A1B" w:rsidRPr="00D43E9C">
        <w:rPr>
          <w:b w:val="0"/>
          <w:bCs/>
          <w:color w:val="auto"/>
          <w:sz w:val="32"/>
          <w:szCs w:val="32"/>
          <w:lang w:val="en-IE"/>
        </w:rPr>
        <w:tab/>
      </w:r>
      <w:r w:rsidR="004B3A1B" w:rsidRPr="00D43E9C">
        <w:rPr>
          <w:b w:val="0"/>
          <w:bCs/>
          <w:color w:val="auto"/>
          <w:sz w:val="32"/>
          <w:szCs w:val="32"/>
          <w:lang w:val="en-IE"/>
        </w:rPr>
        <w:tab/>
      </w:r>
      <w:r w:rsidR="004B3A1B" w:rsidRPr="00D43E9C">
        <w:rPr>
          <w:b w:val="0"/>
          <w:bCs/>
          <w:color w:val="auto"/>
          <w:sz w:val="32"/>
          <w:szCs w:val="32"/>
          <w:lang w:val="en-IE"/>
        </w:rPr>
        <w:tab/>
      </w:r>
      <w:r w:rsidR="004B3A1B" w:rsidRPr="00D43E9C">
        <w:rPr>
          <w:b w:val="0"/>
          <w:bCs/>
          <w:color w:val="auto"/>
          <w:sz w:val="32"/>
          <w:szCs w:val="32"/>
          <w:lang w:val="en-IE"/>
        </w:rPr>
        <w:tab/>
      </w:r>
      <w:r w:rsidR="004B3A1B" w:rsidRPr="00D43E9C">
        <w:rPr>
          <w:b w:val="0"/>
          <w:bCs/>
          <w:color w:val="auto"/>
          <w:sz w:val="32"/>
          <w:szCs w:val="32"/>
          <w:lang w:val="en-IE"/>
        </w:rPr>
        <w:tab/>
      </w:r>
      <w:r w:rsidR="004B3A1B" w:rsidRPr="00D43E9C">
        <w:rPr>
          <w:color w:val="auto"/>
          <w:sz w:val="32"/>
          <w:szCs w:val="32"/>
          <w:lang w:val="en-IE"/>
        </w:rPr>
        <w:t xml:space="preserve">            </w:t>
      </w:r>
      <w:r w:rsidR="000958F5">
        <w:rPr>
          <w:color w:val="auto"/>
          <w:sz w:val="32"/>
          <w:szCs w:val="32"/>
          <w:lang w:val="en-IE"/>
        </w:rPr>
        <w:t xml:space="preserve">          </w:t>
      </w:r>
      <w:r w:rsidR="00AC2099" w:rsidRPr="00D43E9C">
        <w:rPr>
          <w:sz w:val="32"/>
          <w:szCs w:val="32"/>
          <w:lang w:val="en-IE"/>
        </w:rPr>
        <w:t>Session 1, P</w:t>
      </w:r>
      <w:r w:rsidR="004B3A1B" w:rsidRPr="00D43E9C">
        <w:rPr>
          <w:sz w:val="32"/>
          <w:szCs w:val="24"/>
        </w:rPr>
        <w:t>re-PhD</w:t>
      </w:r>
    </w:p>
    <w:p w14:paraId="41A75218" w14:textId="77777777" w:rsidR="004B3A1B" w:rsidRPr="00BD31F2" w:rsidRDefault="004B3A1B" w:rsidP="00B9240E">
      <w:pPr>
        <w:jc w:val="both"/>
        <w:rPr>
          <w:sz w:val="10"/>
          <w:szCs w:val="10"/>
          <w:highlight w:val="yellow"/>
        </w:rPr>
      </w:pPr>
    </w:p>
    <w:p w14:paraId="4B05288D" w14:textId="77777777" w:rsidR="004B3A1B" w:rsidRPr="00BD31F2" w:rsidRDefault="004B3A1B" w:rsidP="00B9240E">
      <w:pPr>
        <w:jc w:val="both"/>
        <w:rPr>
          <w:color w:val="auto"/>
          <w:sz w:val="6"/>
          <w:szCs w:val="2"/>
          <w:highlight w:val="yellow"/>
          <w:lang w:val="en-IE"/>
        </w:rPr>
      </w:pPr>
    </w:p>
    <w:p w14:paraId="79508136" w14:textId="77777777" w:rsidR="00B15F56" w:rsidRPr="000958F5" w:rsidRDefault="00B15F56" w:rsidP="00B9240E">
      <w:pPr>
        <w:autoSpaceDE w:val="0"/>
        <w:autoSpaceDN w:val="0"/>
        <w:adjustRightInd w:val="0"/>
        <w:jc w:val="both"/>
        <w:rPr>
          <w:rFonts w:cstheme="minorHAnsi"/>
          <w:bCs/>
          <w:color w:val="000000"/>
          <w:sz w:val="20"/>
          <w:szCs w:val="20"/>
        </w:rPr>
      </w:pPr>
      <w:r w:rsidRPr="000958F5">
        <w:rPr>
          <w:rFonts w:cstheme="minorHAnsi"/>
          <w:bCs/>
          <w:color w:val="000000"/>
          <w:sz w:val="20"/>
          <w:szCs w:val="20"/>
        </w:rPr>
        <w:t>Determining activity and disease progression in morphea using advanced imaging (IMAGINE Study)</w:t>
      </w:r>
    </w:p>
    <w:p w14:paraId="2079E83C" w14:textId="77777777" w:rsidR="00B15F56" w:rsidRPr="00B15F56" w:rsidRDefault="00B15F56" w:rsidP="00B9240E">
      <w:pPr>
        <w:autoSpaceDE w:val="0"/>
        <w:autoSpaceDN w:val="0"/>
        <w:adjustRightInd w:val="0"/>
        <w:jc w:val="both"/>
        <w:rPr>
          <w:rFonts w:cstheme="minorHAnsi"/>
          <w:b w:val="0"/>
          <w:sz w:val="20"/>
          <w:szCs w:val="20"/>
        </w:rPr>
      </w:pPr>
    </w:p>
    <w:p w14:paraId="7FCF03C2" w14:textId="77777777" w:rsidR="00B15F56" w:rsidRPr="0070765E" w:rsidRDefault="00B15F56" w:rsidP="00B9240E">
      <w:pPr>
        <w:jc w:val="both"/>
        <w:rPr>
          <w:rFonts w:cstheme="minorHAnsi"/>
          <w:b w:val="0"/>
          <w:color w:val="auto"/>
          <w:sz w:val="20"/>
          <w:szCs w:val="20"/>
          <w:vertAlign w:val="superscript"/>
        </w:rPr>
      </w:pPr>
      <w:r w:rsidRPr="0070765E">
        <w:rPr>
          <w:rFonts w:cstheme="minorHAnsi"/>
          <w:b w:val="0"/>
          <w:color w:val="auto"/>
          <w:sz w:val="20"/>
          <w:szCs w:val="20"/>
        </w:rPr>
        <w:t>L Kiely</w:t>
      </w:r>
      <w:r w:rsidRPr="0070765E">
        <w:rPr>
          <w:rFonts w:cstheme="minorHAnsi"/>
          <w:b w:val="0"/>
          <w:color w:val="auto"/>
          <w:sz w:val="20"/>
          <w:szCs w:val="20"/>
          <w:vertAlign w:val="superscript"/>
        </w:rPr>
        <w:t>1</w:t>
      </w:r>
      <w:r w:rsidRPr="0070765E">
        <w:rPr>
          <w:rFonts w:cstheme="minorHAnsi"/>
          <w:b w:val="0"/>
          <w:color w:val="auto"/>
          <w:sz w:val="20"/>
          <w:szCs w:val="20"/>
        </w:rPr>
        <w:t>, C Judge</w:t>
      </w:r>
      <w:r w:rsidRPr="0070765E">
        <w:rPr>
          <w:rFonts w:cstheme="minorHAnsi"/>
          <w:b w:val="0"/>
          <w:color w:val="auto"/>
          <w:sz w:val="20"/>
          <w:szCs w:val="20"/>
          <w:vertAlign w:val="superscript"/>
        </w:rPr>
        <w:t>2</w:t>
      </w:r>
      <w:r w:rsidRPr="0070765E">
        <w:rPr>
          <w:rFonts w:cstheme="minorHAnsi"/>
          <w:b w:val="0"/>
          <w:color w:val="auto"/>
          <w:sz w:val="20"/>
          <w:szCs w:val="20"/>
        </w:rPr>
        <w:t>, H Jacobe</w:t>
      </w:r>
      <w:r w:rsidRPr="0070765E">
        <w:rPr>
          <w:rFonts w:cstheme="minorHAnsi"/>
          <w:b w:val="0"/>
          <w:color w:val="auto"/>
          <w:sz w:val="20"/>
          <w:szCs w:val="20"/>
          <w:vertAlign w:val="superscript"/>
        </w:rPr>
        <w:t>3</w:t>
      </w:r>
      <w:r w:rsidRPr="0070765E">
        <w:rPr>
          <w:rFonts w:cstheme="minorHAnsi"/>
          <w:b w:val="0"/>
          <w:color w:val="auto"/>
          <w:sz w:val="20"/>
          <w:szCs w:val="20"/>
        </w:rPr>
        <w:t>, M Bennett</w:t>
      </w:r>
      <w:r w:rsidRPr="0070765E">
        <w:rPr>
          <w:rFonts w:cstheme="minorHAnsi"/>
          <w:b w:val="0"/>
          <w:color w:val="auto"/>
          <w:sz w:val="20"/>
          <w:szCs w:val="20"/>
          <w:vertAlign w:val="superscript"/>
        </w:rPr>
        <w:t>4</w:t>
      </w:r>
      <w:r w:rsidRPr="0070765E">
        <w:rPr>
          <w:rFonts w:cstheme="minorHAnsi"/>
          <w:b w:val="0"/>
          <w:color w:val="auto"/>
          <w:sz w:val="20"/>
          <w:szCs w:val="20"/>
        </w:rPr>
        <w:t>, A Golden</w:t>
      </w:r>
      <w:r w:rsidRPr="0070765E">
        <w:rPr>
          <w:rFonts w:cstheme="minorHAnsi"/>
          <w:b w:val="0"/>
          <w:color w:val="auto"/>
          <w:sz w:val="20"/>
          <w:szCs w:val="20"/>
          <w:vertAlign w:val="superscript"/>
        </w:rPr>
        <w:t>5</w:t>
      </w:r>
    </w:p>
    <w:p w14:paraId="43D031FF" w14:textId="77777777" w:rsidR="00B15F56" w:rsidRPr="0070765E" w:rsidRDefault="00B15F56" w:rsidP="00B9240E">
      <w:pPr>
        <w:jc w:val="both"/>
        <w:rPr>
          <w:rFonts w:cstheme="minorHAnsi"/>
          <w:b w:val="0"/>
          <w:color w:val="auto"/>
          <w:sz w:val="20"/>
          <w:szCs w:val="20"/>
          <w:vertAlign w:val="superscript"/>
        </w:rPr>
      </w:pPr>
    </w:p>
    <w:p w14:paraId="251ADBAE" w14:textId="77777777" w:rsidR="00B15F56" w:rsidRPr="0070765E" w:rsidRDefault="00B15F56" w:rsidP="00B9240E">
      <w:pPr>
        <w:pStyle w:val="ListParagraph"/>
        <w:numPr>
          <w:ilvl w:val="0"/>
          <w:numId w:val="16"/>
        </w:numPr>
        <w:jc w:val="both"/>
        <w:rPr>
          <w:rFonts w:cstheme="minorHAnsi"/>
          <w:b w:val="0"/>
          <w:color w:val="auto"/>
          <w:sz w:val="20"/>
          <w:szCs w:val="20"/>
        </w:rPr>
      </w:pPr>
      <w:r w:rsidRPr="0070765E">
        <w:rPr>
          <w:rFonts w:cstheme="minorHAnsi"/>
          <w:b w:val="0"/>
          <w:color w:val="auto"/>
          <w:sz w:val="20"/>
          <w:szCs w:val="20"/>
        </w:rPr>
        <w:t>Department of Dermatology, University Hospital Galway</w:t>
      </w:r>
    </w:p>
    <w:p w14:paraId="126A6619" w14:textId="77777777" w:rsidR="00B15F56" w:rsidRPr="0070765E" w:rsidRDefault="00B15F56" w:rsidP="00B9240E">
      <w:pPr>
        <w:pStyle w:val="ListParagraph"/>
        <w:numPr>
          <w:ilvl w:val="0"/>
          <w:numId w:val="16"/>
        </w:numPr>
        <w:jc w:val="both"/>
        <w:rPr>
          <w:rFonts w:cstheme="minorHAnsi"/>
          <w:b w:val="0"/>
          <w:color w:val="auto"/>
          <w:sz w:val="20"/>
          <w:szCs w:val="20"/>
        </w:rPr>
      </w:pPr>
      <w:r w:rsidRPr="0070765E">
        <w:rPr>
          <w:rFonts w:cstheme="minorHAnsi"/>
          <w:b w:val="0"/>
          <w:color w:val="auto"/>
          <w:sz w:val="20"/>
          <w:szCs w:val="20"/>
        </w:rPr>
        <w:t>School of Medicine, HRB Clinical Research Facility, University of Galway</w:t>
      </w:r>
    </w:p>
    <w:p w14:paraId="16DB964A" w14:textId="77777777" w:rsidR="00B15F56" w:rsidRPr="0070765E" w:rsidRDefault="00B15F56" w:rsidP="00B9240E">
      <w:pPr>
        <w:pStyle w:val="ListParagraph"/>
        <w:numPr>
          <w:ilvl w:val="0"/>
          <w:numId w:val="16"/>
        </w:numPr>
        <w:jc w:val="both"/>
        <w:rPr>
          <w:rFonts w:cstheme="minorHAnsi"/>
          <w:b w:val="0"/>
          <w:color w:val="auto"/>
          <w:sz w:val="20"/>
          <w:szCs w:val="20"/>
        </w:rPr>
      </w:pPr>
      <w:r w:rsidRPr="0070765E">
        <w:rPr>
          <w:rFonts w:cstheme="minorHAnsi"/>
          <w:b w:val="0"/>
          <w:color w:val="auto"/>
          <w:sz w:val="20"/>
          <w:szCs w:val="20"/>
        </w:rPr>
        <w:t>Department of Dermatology, UT Southwestern Medical Center, Dallas, Texas</w:t>
      </w:r>
    </w:p>
    <w:p w14:paraId="01215A1F" w14:textId="77777777" w:rsidR="00B15F56" w:rsidRPr="0070765E" w:rsidRDefault="00B15F56" w:rsidP="00B9240E">
      <w:pPr>
        <w:pStyle w:val="ListParagraph"/>
        <w:numPr>
          <w:ilvl w:val="0"/>
          <w:numId w:val="16"/>
        </w:numPr>
        <w:jc w:val="both"/>
        <w:rPr>
          <w:rFonts w:cstheme="minorHAnsi"/>
          <w:b w:val="0"/>
          <w:color w:val="auto"/>
          <w:sz w:val="20"/>
          <w:szCs w:val="20"/>
        </w:rPr>
      </w:pPr>
      <w:r w:rsidRPr="0070765E">
        <w:rPr>
          <w:rFonts w:cstheme="minorHAnsi"/>
          <w:b w:val="0"/>
          <w:color w:val="auto"/>
          <w:sz w:val="20"/>
          <w:szCs w:val="20"/>
        </w:rPr>
        <w:t>Department of Dermatology, South Infirmary Victoria University Hospital, Cork</w:t>
      </w:r>
    </w:p>
    <w:p w14:paraId="778B0471" w14:textId="77777777" w:rsidR="00B15F56" w:rsidRPr="0070765E" w:rsidRDefault="00B15F56" w:rsidP="00B9240E">
      <w:pPr>
        <w:pStyle w:val="ListParagraph"/>
        <w:numPr>
          <w:ilvl w:val="0"/>
          <w:numId w:val="16"/>
        </w:numPr>
        <w:jc w:val="both"/>
        <w:rPr>
          <w:rFonts w:cstheme="minorHAnsi"/>
          <w:b w:val="0"/>
          <w:color w:val="auto"/>
          <w:sz w:val="20"/>
          <w:szCs w:val="20"/>
        </w:rPr>
      </w:pPr>
      <w:r w:rsidRPr="0070765E">
        <w:rPr>
          <w:rFonts w:cstheme="minorHAnsi"/>
          <w:b w:val="0"/>
          <w:color w:val="auto"/>
          <w:sz w:val="20"/>
          <w:szCs w:val="20"/>
        </w:rPr>
        <w:t xml:space="preserve">Department of Science and Engineering, University of Galway </w:t>
      </w:r>
    </w:p>
    <w:p w14:paraId="5DD5D0FD" w14:textId="77777777" w:rsidR="00B15F56" w:rsidRPr="0070765E" w:rsidRDefault="00B15F56" w:rsidP="00B9240E">
      <w:pPr>
        <w:jc w:val="both"/>
        <w:rPr>
          <w:rFonts w:cstheme="minorHAnsi"/>
          <w:b w:val="0"/>
          <w:color w:val="auto"/>
          <w:sz w:val="20"/>
          <w:szCs w:val="20"/>
        </w:rPr>
      </w:pPr>
    </w:p>
    <w:p w14:paraId="291FEF29" w14:textId="77777777" w:rsidR="00747AD8" w:rsidRPr="00747AD8" w:rsidRDefault="00747AD8" w:rsidP="00B9240E">
      <w:pPr>
        <w:jc w:val="both"/>
        <w:rPr>
          <w:bCs/>
          <w:color w:val="0F0D29" w:themeColor="text1"/>
          <w:sz w:val="20"/>
          <w:szCs w:val="20"/>
        </w:rPr>
      </w:pPr>
      <w:r w:rsidRPr="00747AD8">
        <w:rPr>
          <w:bCs/>
          <w:color w:val="0F0D29" w:themeColor="text1"/>
          <w:sz w:val="20"/>
          <w:szCs w:val="20"/>
        </w:rPr>
        <w:t>Scientific Abstract</w:t>
      </w:r>
    </w:p>
    <w:p w14:paraId="08726F2E" w14:textId="77777777" w:rsidR="00747AD8" w:rsidRDefault="00747AD8" w:rsidP="00B9240E">
      <w:pPr>
        <w:jc w:val="both"/>
        <w:rPr>
          <w:rFonts w:cstheme="minorHAnsi"/>
          <w:bCs/>
          <w:i/>
          <w:iCs/>
          <w:color w:val="auto"/>
          <w:sz w:val="20"/>
          <w:szCs w:val="20"/>
        </w:rPr>
      </w:pPr>
    </w:p>
    <w:p w14:paraId="28C7FD24" w14:textId="4743A088" w:rsidR="00B15F56" w:rsidRPr="007768C0" w:rsidRDefault="00B15F56" w:rsidP="00B9240E">
      <w:pPr>
        <w:jc w:val="both"/>
        <w:rPr>
          <w:rFonts w:cstheme="minorHAnsi"/>
          <w:b w:val="0"/>
          <w:i/>
          <w:iCs/>
          <w:color w:val="auto"/>
          <w:sz w:val="20"/>
          <w:szCs w:val="20"/>
        </w:rPr>
      </w:pPr>
      <w:r w:rsidRPr="007768C0">
        <w:rPr>
          <w:rFonts w:cstheme="minorHAnsi"/>
          <w:b w:val="0"/>
          <w:i/>
          <w:iCs/>
          <w:color w:val="auto"/>
          <w:sz w:val="20"/>
          <w:szCs w:val="20"/>
        </w:rPr>
        <w:t>Background</w:t>
      </w:r>
    </w:p>
    <w:p w14:paraId="1B47066D" w14:textId="77777777" w:rsidR="00B15F56" w:rsidRPr="0070765E" w:rsidRDefault="00B15F56" w:rsidP="00B9240E">
      <w:pPr>
        <w:jc w:val="both"/>
        <w:rPr>
          <w:rFonts w:cstheme="minorHAnsi"/>
          <w:b w:val="0"/>
          <w:color w:val="auto"/>
          <w:sz w:val="20"/>
          <w:szCs w:val="20"/>
        </w:rPr>
      </w:pPr>
    </w:p>
    <w:p w14:paraId="0ECE4DDB" w14:textId="77777777" w:rsidR="00B15F56" w:rsidRPr="0070765E" w:rsidRDefault="00B15F56" w:rsidP="00B9240E">
      <w:pPr>
        <w:autoSpaceDE w:val="0"/>
        <w:autoSpaceDN w:val="0"/>
        <w:adjustRightInd w:val="0"/>
        <w:jc w:val="both"/>
        <w:rPr>
          <w:rFonts w:eastAsia="MS Mincho" w:cstheme="minorHAnsi"/>
          <w:b w:val="0"/>
          <w:color w:val="auto"/>
          <w:sz w:val="20"/>
          <w:szCs w:val="20"/>
        </w:rPr>
      </w:pPr>
      <w:r w:rsidRPr="0070765E">
        <w:rPr>
          <w:rFonts w:eastAsia="MS Mincho" w:cstheme="minorHAnsi"/>
          <w:b w:val="0"/>
          <w:color w:val="auto"/>
          <w:sz w:val="20"/>
          <w:szCs w:val="20"/>
        </w:rPr>
        <w:t>Morphea is a rare autoimmune disorder characterized by inflammation and sclerosis of the skin and soft tissues.</w:t>
      </w:r>
      <w:sdt>
        <w:sdtPr>
          <w:rPr>
            <w:b w:val="0"/>
            <w:color w:val="auto"/>
            <w:sz w:val="20"/>
            <w:szCs w:val="20"/>
            <w:vertAlign w:val="superscript"/>
          </w:rPr>
          <w:tag w:val="MENDELEY_CITATION_v3_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TAuMDUuMDQ1IiwiSVNTTiI6IjAxOTA5NjIyIiwiaXNzdWVkIjp7ImRhdGUtcGFydHMiOltbMjAxMSwyXV19LCJwYWdlIjoiMjE3LTIyOCIsImlzc3VlIjoiMiIsInZvbHVtZSI6IjY0In0sImlzVGVtcG9yYXJ5IjpmYWxzZX1dfQ=="/>
          <w:id w:val="-987089099"/>
          <w:placeholder>
            <w:docPart w:val="8BE96958895B4AEE9712CD72A0243A52"/>
          </w:placeholder>
        </w:sdtPr>
        <w:sdtEndPr/>
        <w:sdtContent>
          <w:r w:rsidRPr="0070765E">
            <w:rPr>
              <w:rFonts w:eastAsia="MS Mincho" w:cstheme="minorHAnsi"/>
              <w:b w:val="0"/>
              <w:color w:val="auto"/>
              <w:sz w:val="20"/>
              <w:szCs w:val="20"/>
              <w:vertAlign w:val="superscript"/>
            </w:rPr>
            <w:t>1</w:t>
          </w:r>
        </w:sdtContent>
      </w:sdt>
      <w:r w:rsidRPr="0070765E">
        <w:rPr>
          <w:rFonts w:eastAsia="MS Mincho" w:cstheme="minorHAnsi"/>
          <w:b w:val="0"/>
          <w:color w:val="auto"/>
          <w:sz w:val="20"/>
          <w:szCs w:val="20"/>
          <w:vertAlign w:val="superscript"/>
        </w:rPr>
        <w:t xml:space="preserve"> </w:t>
      </w:r>
      <w:r w:rsidRPr="0070765E">
        <w:rPr>
          <w:rFonts w:eastAsia="MS Mincho" w:cstheme="minorHAnsi"/>
          <w:b w:val="0"/>
          <w:color w:val="auto"/>
          <w:sz w:val="20"/>
          <w:szCs w:val="20"/>
        </w:rPr>
        <w:t>It has the potential to cause extreme disfigurement with both neurologic and ocular complications.</w:t>
      </w:r>
      <w:sdt>
        <w:sdtPr>
          <w:rPr>
            <w:b w:val="0"/>
            <w:color w:val="auto"/>
            <w:sz w:val="20"/>
            <w:szCs w:val="20"/>
            <w:vertAlign w:val="superscript"/>
          </w:rPr>
          <w:tag w:val="MENDELEY_CITATION_v3_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"/>
          <w:id w:val="-1533419250"/>
          <w:placeholder>
            <w:docPart w:val="8BE96958895B4AEE9712CD72A0243A52"/>
          </w:placeholder>
        </w:sdtPr>
        <w:sdtEndPr/>
        <w:sdtContent>
          <w:r w:rsidRPr="0070765E">
            <w:rPr>
              <w:rFonts w:eastAsia="MS Mincho" w:cstheme="minorHAnsi"/>
              <w:b w:val="0"/>
              <w:color w:val="auto"/>
              <w:sz w:val="20"/>
              <w:szCs w:val="20"/>
              <w:vertAlign w:val="superscript"/>
            </w:rPr>
            <w:t>2,3</w:t>
          </w:r>
        </w:sdtContent>
      </w:sdt>
      <w:r w:rsidRPr="0070765E">
        <w:rPr>
          <w:rFonts w:eastAsia="MS Mincho" w:cstheme="minorHAnsi"/>
          <w:b w:val="0"/>
          <w:color w:val="auto"/>
          <w:sz w:val="20"/>
          <w:szCs w:val="20"/>
        </w:rPr>
        <w:t xml:space="preserve"> Once fibrosis takes hold it is irreversible. Pathogenesis is poorly understood however vascular injury is thought to play a central role. </w:t>
      </w:r>
    </w:p>
    <w:p w14:paraId="1B8D7E43" w14:textId="77777777" w:rsidR="00B15F56" w:rsidRPr="0070765E" w:rsidRDefault="00B15F56" w:rsidP="00B9240E">
      <w:pPr>
        <w:autoSpaceDE w:val="0"/>
        <w:autoSpaceDN w:val="0"/>
        <w:adjustRightInd w:val="0"/>
        <w:jc w:val="both"/>
        <w:rPr>
          <w:rFonts w:eastAsia="MS Mincho" w:cstheme="minorHAnsi"/>
          <w:b w:val="0"/>
          <w:color w:val="auto"/>
          <w:sz w:val="20"/>
          <w:szCs w:val="20"/>
        </w:rPr>
      </w:pPr>
    </w:p>
    <w:p w14:paraId="1E31908E" w14:textId="77777777" w:rsidR="00B15F56" w:rsidRPr="0070765E" w:rsidRDefault="00B15F56" w:rsidP="00B9240E">
      <w:pPr>
        <w:autoSpaceDE w:val="0"/>
        <w:autoSpaceDN w:val="0"/>
        <w:adjustRightInd w:val="0"/>
        <w:jc w:val="both"/>
        <w:rPr>
          <w:rFonts w:eastAsia="MS Mincho" w:cstheme="minorHAnsi"/>
          <w:b w:val="0"/>
          <w:color w:val="auto"/>
          <w:sz w:val="20"/>
          <w:szCs w:val="20"/>
        </w:rPr>
      </w:pPr>
      <w:r w:rsidRPr="0070765E">
        <w:rPr>
          <w:rFonts w:eastAsia="MS Mincho" w:cstheme="minorHAnsi"/>
          <w:b w:val="0"/>
          <w:color w:val="auto"/>
          <w:sz w:val="20"/>
          <w:szCs w:val="20"/>
        </w:rPr>
        <w:t xml:space="preserve">Morphea is difficult to diagnose and difficult to monitor making management decisions challenging. The </w:t>
      </w:r>
      <w:proofErr w:type="spellStart"/>
      <w:r w:rsidRPr="0070765E">
        <w:rPr>
          <w:rFonts w:eastAsia="MS Mincho" w:cstheme="minorHAnsi"/>
          <w:b w:val="0"/>
          <w:color w:val="auto"/>
          <w:sz w:val="20"/>
          <w:szCs w:val="20"/>
        </w:rPr>
        <w:t>Localised</w:t>
      </w:r>
      <w:proofErr w:type="spellEnd"/>
      <w:r w:rsidRPr="0070765E">
        <w:rPr>
          <w:rFonts w:eastAsia="MS Mincho" w:cstheme="minorHAnsi"/>
          <w:b w:val="0"/>
          <w:color w:val="auto"/>
          <w:sz w:val="20"/>
          <w:szCs w:val="20"/>
        </w:rPr>
        <w:t xml:space="preserve"> Scleroderma Cutaneous Assessment Tool (</w:t>
      </w:r>
      <w:proofErr w:type="spellStart"/>
      <w:r w:rsidRPr="0070765E">
        <w:rPr>
          <w:rFonts w:eastAsia="MS Mincho" w:cstheme="minorHAnsi"/>
          <w:b w:val="0"/>
          <w:color w:val="auto"/>
          <w:sz w:val="20"/>
          <w:szCs w:val="20"/>
        </w:rPr>
        <w:t>LoSCAT</w:t>
      </w:r>
      <w:proofErr w:type="spellEnd"/>
      <w:r w:rsidRPr="0070765E">
        <w:rPr>
          <w:rFonts w:eastAsia="MS Mincho" w:cstheme="minorHAnsi"/>
          <w:b w:val="0"/>
          <w:color w:val="auto"/>
          <w:sz w:val="20"/>
          <w:szCs w:val="20"/>
        </w:rPr>
        <w:t>) score is the validated measure of morphea activity,</w:t>
      </w:r>
      <w:proofErr w:type="gramStart"/>
      <w:r w:rsidRPr="0070765E">
        <w:rPr>
          <w:rFonts w:eastAsia="MS Mincho" w:cstheme="minorHAnsi"/>
          <w:b w:val="0"/>
          <w:color w:val="auto"/>
          <w:sz w:val="20"/>
          <w:szCs w:val="20"/>
          <w:vertAlign w:val="superscript"/>
        </w:rPr>
        <w:t>4</w:t>
      </w:r>
      <w:r w:rsidRPr="0070765E">
        <w:rPr>
          <w:rFonts w:eastAsia="MS Mincho" w:cstheme="minorHAnsi"/>
          <w:b w:val="0"/>
          <w:color w:val="auto"/>
          <w:sz w:val="20"/>
          <w:szCs w:val="20"/>
        </w:rPr>
        <w:t xml:space="preserve">  however</w:t>
      </w:r>
      <w:proofErr w:type="gramEnd"/>
      <w:r w:rsidRPr="0070765E">
        <w:rPr>
          <w:rFonts w:eastAsia="MS Mincho" w:cstheme="minorHAnsi"/>
          <w:b w:val="0"/>
          <w:color w:val="auto"/>
          <w:sz w:val="20"/>
          <w:szCs w:val="20"/>
        </w:rPr>
        <w:t xml:space="preserve"> as a clinical scoring tool, it is vulnerable to bias and interrater variability. Objective measurements including multispectral imaging and tissue viability imaging may provide greater information on the microvascular architecture in </w:t>
      </w:r>
      <w:proofErr w:type="spellStart"/>
      <w:r w:rsidRPr="0070765E">
        <w:rPr>
          <w:rFonts w:eastAsia="MS Mincho" w:cstheme="minorHAnsi"/>
          <w:b w:val="0"/>
          <w:color w:val="auto"/>
          <w:sz w:val="20"/>
          <w:szCs w:val="20"/>
        </w:rPr>
        <w:t>lesional</w:t>
      </w:r>
      <w:proofErr w:type="spellEnd"/>
      <w:r w:rsidRPr="0070765E">
        <w:rPr>
          <w:rFonts w:eastAsia="MS Mincho" w:cstheme="minorHAnsi"/>
          <w:b w:val="0"/>
          <w:color w:val="auto"/>
          <w:sz w:val="20"/>
          <w:szCs w:val="20"/>
        </w:rPr>
        <w:t xml:space="preserve"> skin providing a deeper, more accurate measurement of activity. Accurate methods of identifying activity and disease progression are required to prevent diagnostic delays and inform treatment decisions. </w:t>
      </w:r>
    </w:p>
    <w:p w14:paraId="6E83649C" w14:textId="77777777" w:rsidR="00B15F56" w:rsidRPr="0070765E" w:rsidRDefault="00B15F56" w:rsidP="00B9240E">
      <w:pPr>
        <w:jc w:val="both"/>
        <w:rPr>
          <w:rFonts w:cstheme="minorHAnsi"/>
          <w:b w:val="0"/>
          <w:i/>
          <w:iCs/>
          <w:color w:val="auto"/>
          <w:sz w:val="20"/>
          <w:szCs w:val="20"/>
        </w:rPr>
      </w:pPr>
    </w:p>
    <w:p w14:paraId="41B7AA62" w14:textId="77777777" w:rsidR="00B15F56" w:rsidRPr="0070765E" w:rsidRDefault="00B15F56" w:rsidP="00B9240E">
      <w:pPr>
        <w:autoSpaceDE w:val="0"/>
        <w:autoSpaceDN w:val="0"/>
        <w:adjustRightInd w:val="0"/>
        <w:jc w:val="both"/>
        <w:rPr>
          <w:rFonts w:cstheme="minorHAnsi"/>
          <w:b w:val="0"/>
          <w:color w:val="auto"/>
          <w:sz w:val="20"/>
          <w:szCs w:val="20"/>
        </w:rPr>
      </w:pPr>
    </w:p>
    <w:p w14:paraId="3E10593A" w14:textId="77777777" w:rsidR="00B15F56" w:rsidRPr="0070765E" w:rsidRDefault="00B15F56" w:rsidP="00B9240E">
      <w:pPr>
        <w:autoSpaceDE w:val="0"/>
        <w:autoSpaceDN w:val="0"/>
        <w:adjustRightInd w:val="0"/>
        <w:jc w:val="both"/>
        <w:rPr>
          <w:rFonts w:cstheme="minorHAnsi"/>
          <w:b w:val="0"/>
          <w:color w:val="auto"/>
          <w:sz w:val="20"/>
          <w:szCs w:val="20"/>
        </w:rPr>
      </w:pPr>
      <w:r w:rsidRPr="0070765E">
        <w:rPr>
          <w:rFonts w:cstheme="minorHAnsi"/>
          <w:b w:val="0"/>
          <w:color w:val="auto"/>
          <w:sz w:val="20"/>
          <w:szCs w:val="20"/>
        </w:rPr>
        <w:t xml:space="preserve">The aim of this study is to describe the microvascular architecture of morphea lesions compared to unaffected skin using advanced imaging to further our understanding of the pathogenesis of the condition and demonstrate the use of these methods in detecting disease activity. </w:t>
      </w:r>
    </w:p>
    <w:p w14:paraId="593D517A" w14:textId="77777777" w:rsidR="00B15F56" w:rsidRPr="000958F5" w:rsidRDefault="00B15F56" w:rsidP="00B9240E">
      <w:pPr>
        <w:autoSpaceDE w:val="0"/>
        <w:autoSpaceDN w:val="0"/>
        <w:adjustRightInd w:val="0"/>
        <w:jc w:val="both"/>
        <w:rPr>
          <w:rFonts w:cstheme="minorHAnsi"/>
          <w:b w:val="0"/>
          <w:color w:val="auto"/>
          <w:sz w:val="20"/>
          <w:szCs w:val="20"/>
        </w:rPr>
      </w:pPr>
    </w:p>
    <w:p w14:paraId="206BA21E" w14:textId="77777777" w:rsidR="00B15F56" w:rsidRPr="007768C0" w:rsidRDefault="00B15F56" w:rsidP="00B9240E">
      <w:pPr>
        <w:jc w:val="both"/>
        <w:rPr>
          <w:rFonts w:cstheme="minorHAnsi"/>
          <w:b w:val="0"/>
          <w:i/>
          <w:iCs/>
          <w:color w:val="auto"/>
          <w:sz w:val="20"/>
          <w:szCs w:val="20"/>
        </w:rPr>
      </w:pPr>
      <w:r w:rsidRPr="007768C0">
        <w:rPr>
          <w:rFonts w:cstheme="minorHAnsi"/>
          <w:b w:val="0"/>
          <w:i/>
          <w:iCs/>
          <w:color w:val="auto"/>
          <w:sz w:val="20"/>
          <w:szCs w:val="20"/>
        </w:rPr>
        <w:t>Objectives</w:t>
      </w:r>
    </w:p>
    <w:p w14:paraId="5C3728D8" w14:textId="77777777" w:rsidR="00B15F56" w:rsidRPr="0070765E" w:rsidRDefault="00B15F56" w:rsidP="00B9240E">
      <w:pPr>
        <w:pStyle w:val="ListParagraph"/>
        <w:numPr>
          <w:ilvl w:val="0"/>
          <w:numId w:val="17"/>
        </w:numPr>
        <w:autoSpaceDE w:val="0"/>
        <w:autoSpaceDN w:val="0"/>
        <w:adjustRightInd w:val="0"/>
        <w:jc w:val="both"/>
        <w:rPr>
          <w:rFonts w:cstheme="minorHAnsi"/>
          <w:b w:val="0"/>
          <w:color w:val="auto"/>
          <w:sz w:val="20"/>
          <w:szCs w:val="20"/>
        </w:rPr>
      </w:pPr>
      <w:r w:rsidRPr="0070765E">
        <w:rPr>
          <w:rFonts w:cstheme="minorHAnsi"/>
          <w:b w:val="0"/>
          <w:color w:val="auto"/>
          <w:sz w:val="20"/>
          <w:szCs w:val="20"/>
        </w:rPr>
        <w:t xml:space="preserve">Determine the difference spectral response between </w:t>
      </w:r>
      <w:proofErr w:type="spellStart"/>
      <w:r w:rsidRPr="0070765E">
        <w:rPr>
          <w:rFonts w:cstheme="minorHAnsi"/>
          <w:b w:val="0"/>
          <w:color w:val="auto"/>
          <w:sz w:val="20"/>
          <w:szCs w:val="20"/>
        </w:rPr>
        <w:t>lesional</w:t>
      </w:r>
      <w:proofErr w:type="spellEnd"/>
      <w:r w:rsidRPr="0070765E">
        <w:rPr>
          <w:rFonts w:cstheme="minorHAnsi"/>
          <w:b w:val="0"/>
          <w:color w:val="auto"/>
          <w:sz w:val="20"/>
          <w:szCs w:val="20"/>
        </w:rPr>
        <w:t xml:space="preserve"> and non-</w:t>
      </w:r>
      <w:proofErr w:type="spellStart"/>
      <w:r w:rsidRPr="0070765E">
        <w:rPr>
          <w:rFonts w:cstheme="minorHAnsi"/>
          <w:b w:val="0"/>
          <w:color w:val="auto"/>
          <w:sz w:val="20"/>
          <w:szCs w:val="20"/>
        </w:rPr>
        <w:t>lesional</w:t>
      </w:r>
      <w:proofErr w:type="spellEnd"/>
      <w:r w:rsidRPr="0070765E">
        <w:rPr>
          <w:rFonts w:cstheme="minorHAnsi"/>
          <w:b w:val="0"/>
          <w:color w:val="auto"/>
          <w:sz w:val="20"/>
          <w:szCs w:val="20"/>
        </w:rPr>
        <w:t xml:space="preserve"> skin using multispectral </w:t>
      </w:r>
      <w:proofErr w:type="gramStart"/>
      <w:r w:rsidRPr="0070765E">
        <w:rPr>
          <w:rFonts w:cstheme="minorHAnsi"/>
          <w:b w:val="0"/>
          <w:color w:val="auto"/>
          <w:sz w:val="20"/>
          <w:szCs w:val="20"/>
        </w:rPr>
        <w:t>imaging</w:t>
      </w:r>
      <w:proofErr w:type="gramEnd"/>
      <w:r w:rsidRPr="0070765E">
        <w:rPr>
          <w:rFonts w:cstheme="minorHAnsi"/>
          <w:b w:val="0"/>
          <w:color w:val="auto"/>
          <w:sz w:val="20"/>
          <w:szCs w:val="20"/>
        </w:rPr>
        <w:t xml:space="preserve"> </w:t>
      </w:r>
    </w:p>
    <w:p w14:paraId="4B26DF67" w14:textId="77777777" w:rsidR="00B15F56" w:rsidRPr="0070765E" w:rsidRDefault="00B15F56" w:rsidP="00B9240E">
      <w:pPr>
        <w:pStyle w:val="ListParagraph"/>
        <w:numPr>
          <w:ilvl w:val="0"/>
          <w:numId w:val="17"/>
        </w:numPr>
        <w:autoSpaceDE w:val="0"/>
        <w:autoSpaceDN w:val="0"/>
        <w:adjustRightInd w:val="0"/>
        <w:jc w:val="both"/>
        <w:rPr>
          <w:rFonts w:cstheme="minorHAnsi"/>
          <w:b w:val="0"/>
          <w:color w:val="auto"/>
          <w:sz w:val="20"/>
          <w:szCs w:val="20"/>
        </w:rPr>
      </w:pPr>
      <w:r w:rsidRPr="0070765E">
        <w:rPr>
          <w:rFonts w:cstheme="minorHAnsi"/>
          <w:b w:val="0"/>
          <w:color w:val="auto"/>
          <w:sz w:val="20"/>
          <w:szCs w:val="20"/>
        </w:rPr>
        <w:t xml:space="preserve">Determine the difference on blood volume between </w:t>
      </w:r>
      <w:proofErr w:type="spellStart"/>
      <w:r w:rsidRPr="0070765E">
        <w:rPr>
          <w:rFonts w:cstheme="minorHAnsi"/>
          <w:b w:val="0"/>
          <w:color w:val="auto"/>
          <w:sz w:val="20"/>
          <w:szCs w:val="20"/>
        </w:rPr>
        <w:t>lesional</w:t>
      </w:r>
      <w:proofErr w:type="spellEnd"/>
      <w:r w:rsidRPr="0070765E">
        <w:rPr>
          <w:rFonts w:cstheme="minorHAnsi"/>
          <w:b w:val="0"/>
          <w:color w:val="auto"/>
          <w:sz w:val="20"/>
          <w:szCs w:val="20"/>
        </w:rPr>
        <w:t xml:space="preserve"> and non-</w:t>
      </w:r>
      <w:proofErr w:type="spellStart"/>
      <w:r w:rsidRPr="0070765E">
        <w:rPr>
          <w:rFonts w:cstheme="minorHAnsi"/>
          <w:b w:val="0"/>
          <w:color w:val="auto"/>
          <w:sz w:val="20"/>
          <w:szCs w:val="20"/>
        </w:rPr>
        <w:t>lesional</w:t>
      </w:r>
      <w:proofErr w:type="spellEnd"/>
      <w:r w:rsidRPr="0070765E">
        <w:rPr>
          <w:rFonts w:cstheme="minorHAnsi"/>
          <w:b w:val="0"/>
          <w:color w:val="auto"/>
          <w:sz w:val="20"/>
          <w:szCs w:val="20"/>
        </w:rPr>
        <w:t xml:space="preserve"> skin using tissue viability </w:t>
      </w:r>
      <w:proofErr w:type="gramStart"/>
      <w:r w:rsidRPr="0070765E">
        <w:rPr>
          <w:rFonts w:cstheme="minorHAnsi"/>
          <w:b w:val="0"/>
          <w:color w:val="auto"/>
          <w:sz w:val="20"/>
          <w:szCs w:val="20"/>
        </w:rPr>
        <w:t>imaging</w:t>
      </w:r>
      <w:proofErr w:type="gramEnd"/>
    </w:p>
    <w:p w14:paraId="2D5552B4" w14:textId="77777777" w:rsidR="00B15F56" w:rsidRPr="0070765E" w:rsidRDefault="00B15F56" w:rsidP="00B9240E">
      <w:pPr>
        <w:pStyle w:val="ListParagraph"/>
        <w:numPr>
          <w:ilvl w:val="0"/>
          <w:numId w:val="17"/>
        </w:numPr>
        <w:autoSpaceDE w:val="0"/>
        <w:autoSpaceDN w:val="0"/>
        <w:adjustRightInd w:val="0"/>
        <w:jc w:val="both"/>
        <w:rPr>
          <w:rFonts w:cstheme="minorHAnsi"/>
          <w:b w:val="0"/>
          <w:color w:val="auto"/>
          <w:sz w:val="20"/>
          <w:szCs w:val="20"/>
        </w:rPr>
      </w:pPr>
      <w:r w:rsidRPr="0070765E">
        <w:rPr>
          <w:rFonts w:cstheme="minorHAnsi"/>
          <w:b w:val="0"/>
          <w:color w:val="auto"/>
          <w:sz w:val="20"/>
          <w:szCs w:val="20"/>
        </w:rPr>
        <w:t xml:space="preserve">Retrospectively </w:t>
      </w:r>
      <w:proofErr w:type="spellStart"/>
      <w:r w:rsidRPr="0070765E">
        <w:rPr>
          <w:rFonts w:cstheme="minorHAnsi"/>
          <w:b w:val="0"/>
          <w:color w:val="auto"/>
          <w:sz w:val="20"/>
          <w:szCs w:val="20"/>
        </w:rPr>
        <w:t>analyse</w:t>
      </w:r>
      <w:proofErr w:type="spellEnd"/>
      <w:r w:rsidRPr="0070765E">
        <w:rPr>
          <w:rFonts w:cstheme="minorHAnsi"/>
          <w:b w:val="0"/>
          <w:color w:val="auto"/>
          <w:sz w:val="20"/>
          <w:szCs w:val="20"/>
        </w:rPr>
        <w:t xml:space="preserve"> 3-D images in patients with morphea</w:t>
      </w:r>
    </w:p>
    <w:p w14:paraId="3D528687" w14:textId="77777777" w:rsidR="00B15F56" w:rsidRPr="0070765E" w:rsidRDefault="00B15F56" w:rsidP="00B9240E">
      <w:pPr>
        <w:pStyle w:val="ListParagraph"/>
        <w:numPr>
          <w:ilvl w:val="0"/>
          <w:numId w:val="17"/>
        </w:numPr>
        <w:autoSpaceDE w:val="0"/>
        <w:autoSpaceDN w:val="0"/>
        <w:adjustRightInd w:val="0"/>
        <w:jc w:val="both"/>
        <w:rPr>
          <w:rFonts w:cstheme="minorHAnsi"/>
          <w:b w:val="0"/>
          <w:color w:val="auto"/>
          <w:sz w:val="20"/>
          <w:szCs w:val="20"/>
        </w:rPr>
      </w:pPr>
      <w:r w:rsidRPr="0070765E">
        <w:rPr>
          <w:rFonts w:cstheme="minorHAnsi"/>
          <w:b w:val="0"/>
          <w:color w:val="auto"/>
          <w:sz w:val="20"/>
          <w:szCs w:val="20"/>
        </w:rPr>
        <w:t xml:space="preserve">Explore the use of multimodal machine learning to objectively detect activity in morphea </w:t>
      </w:r>
      <w:proofErr w:type="gramStart"/>
      <w:r w:rsidRPr="0070765E">
        <w:rPr>
          <w:rFonts w:cstheme="minorHAnsi"/>
          <w:b w:val="0"/>
          <w:color w:val="auto"/>
          <w:sz w:val="20"/>
          <w:szCs w:val="20"/>
        </w:rPr>
        <w:t>lesions</w:t>
      </w:r>
      <w:proofErr w:type="gramEnd"/>
    </w:p>
    <w:p w14:paraId="21FFB94B" w14:textId="77777777" w:rsidR="00B15F56" w:rsidRPr="0070765E" w:rsidRDefault="00B15F56" w:rsidP="00B9240E">
      <w:pPr>
        <w:autoSpaceDE w:val="0"/>
        <w:autoSpaceDN w:val="0"/>
        <w:adjustRightInd w:val="0"/>
        <w:jc w:val="both"/>
        <w:rPr>
          <w:rFonts w:cstheme="minorHAnsi"/>
          <w:b w:val="0"/>
          <w:color w:val="auto"/>
          <w:sz w:val="20"/>
          <w:szCs w:val="20"/>
        </w:rPr>
      </w:pPr>
    </w:p>
    <w:p w14:paraId="6A743A53" w14:textId="77777777" w:rsidR="00B15F56" w:rsidRPr="007768C0" w:rsidRDefault="00B15F56" w:rsidP="00B9240E">
      <w:pPr>
        <w:autoSpaceDE w:val="0"/>
        <w:autoSpaceDN w:val="0"/>
        <w:adjustRightInd w:val="0"/>
        <w:jc w:val="both"/>
        <w:rPr>
          <w:rFonts w:cstheme="minorHAnsi"/>
          <w:b w:val="0"/>
          <w:i/>
          <w:iCs/>
          <w:color w:val="auto"/>
          <w:sz w:val="20"/>
          <w:szCs w:val="20"/>
        </w:rPr>
      </w:pPr>
      <w:r w:rsidRPr="007768C0">
        <w:rPr>
          <w:rFonts w:cstheme="minorHAnsi"/>
          <w:b w:val="0"/>
          <w:i/>
          <w:iCs/>
          <w:color w:val="auto"/>
          <w:sz w:val="20"/>
          <w:szCs w:val="20"/>
        </w:rPr>
        <w:t>Methods</w:t>
      </w:r>
    </w:p>
    <w:p w14:paraId="07EE7851" w14:textId="77777777" w:rsidR="00B15F56" w:rsidRPr="0070765E" w:rsidRDefault="00B15F56" w:rsidP="00B9240E">
      <w:pPr>
        <w:autoSpaceDE w:val="0"/>
        <w:autoSpaceDN w:val="0"/>
        <w:adjustRightInd w:val="0"/>
        <w:jc w:val="both"/>
        <w:rPr>
          <w:rFonts w:eastAsia="MS Mincho" w:cstheme="minorHAnsi"/>
          <w:b w:val="0"/>
          <w:color w:val="auto"/>
          <w:sz w:val="20"/>
          <w:szCs w:val="20"/>
        </w:rPr>
      </w:pPr>
    </w:p>
    <w:p w14:paraId="628A800F" w14:textId="77777777" w:rsidR="00B15F56" w:rsidRPr="0070765E" w:rsidRDefault="00B15F56" w:rsidP="00B9240E">
      <w:pPr>
        <w:autoSpaceDE w:val="0"/>
        <w:autoSpaceDN w:val="0"/>
        <w:adjustRightInd w:val="0"/>
        <w:jc w:val="both"/>
        <w:rPr>
          <w:rFonts w:eastAsia="MS Mincho" w:cstheme="minorHAnsi"/>
          <w:b w:val="0"/>
          <w:color w:val="auto"/>
          <w:sz w:val="20"/>
          <w:szCs w:val="20"/>
        </w:rPr>
      </w:pPr>
      <w:r w:rsidRPr="0070765E">
        <w:rPr>
          <w:rFonts w:eastAsia="MS Mincho" w:cstheme="minorHAnsi"/>
          <w:b w:val="0"/>
          <w:color w:val="auto"/>
          <w:sz w:val="20"/>
          <w:szCs w:val="20"/>
        </w:rPr>
        <w:t xml:space="preserve">Multi-site prospective study of adult and </w:t>
      </w:r>
      <w:proofErr w:type="spellStart"/>
      <w:r w:rsidRPr="0070765E">
        <w:rPr>
          <w:rFonts w:eastAsia="MS Mincho" w:cstheme="minorHAnsi"/>
          <w:b w:val="0"/>
          <w:color w:val="auto"/>
          <w:sz w:val="20"/>
          <w:szCs w:val="20"/>
        </w:rPr>
        <w:t>paediatric</w:t>
      </w:r>
      <w:proofErr w:type="spellEnd"/>
      <w:r w:rsidRPr="0070765E">
        <w:rPr>
          <w:rFonts w:eastAsia="MS Mincho" w:cstheme="minorHAnsi"/>
          <w:b w:val="0"/>
          <w:color w:val="auto"/>
          <w:sz w:val="20"/>
          <w:szCs w:val="20"/>
        </w:rPr>
        <w:t xml:space="preserve"> patients with morphea. </w:t>
      </w:r>
      <w:proofErr w:type="spellStart"/>
      <w:r w:rsidRPr="0070765E">
        <w:rPr>
          <w:rFonts w:eastAsia="MS Mincho" w:cstheme="minorHAnsi"/>
          <w:b w:val="0"/>
          <w:color w:val="auto"/>
          <w:sz w:val="20"/>
          <w:szCs w:val="20"/>
        </w:rPr>
        <w:t>LoSCAT</w:t>
      </w:r>
      <w:proofErr w:type="spellEnd"/>
      <w:r w:rsidRPr="0070765E">
        <w:rPr>
          <w:rFonts w:eastAsia="MS Mincho" w:cstheme="minorHAnsi"/>
          <w:b w:val="0"/>
          <w:color w:val="auto"/>
          <w:sz w:val="20"/>
          <w:szCs w:val="20"/>
        </w:rPr>
        <w:t xml:space="preserve"> scores, serum levels of CXCL9 &amp; CXCL10, multispectral images and tissue viability imaging will be collected serially. Control images will be taken from the unaffected contralateral side. </w:t>
      </w:r>
    </w:p>
    <w:p w14:paraId="765FA7F9" w14:textId="77777777" w:rsidR="00B15F56" w:rsidRPr="0070765E" w:rsidRDefault="00B15F56" w:rsidP="00B9240E">
      <w:pPr>
        <w:autoSpaceDE w:val="0"/>
        <w:autoSpaceDN w:val="0"/>
        <w:adjustRightInd w:val="0"/>
        <w:jc w:val="both"/>
        <w:rPr>
          <w:rFonts w:eastAsia="MS Mincho" w:cstheme="minorHAnsi"/>
          <w:b w:val="0"/>
          <w:color w:val="auto"/>
          <w:sz w:val="20"/>
          <w:szCs w:val="20"/>
        </w:rPr>
      </w:pPr>
      <w:r w:rsidRPr="0070765E">
        <w:rPr>
          <w:rFonts w:eastAsia="MS Mincho" w:cstheme="minorHAnsi"/>
          <w:b w:val="0"/>
          <w:color w:val="auto"/>
          <w:sz w:val="20"/>
          <w:szCs w:val="20"/>
        </w:rPr>
        <w:t xml:space="preserve">3D images of craniofacial morphea will be retrospectively </w:t>
      </w:r>
      <w:proofErr w:type="spellStart"/>
      <w:r w:rsidRPr="0070765E">
        <w:rPr>
          <w:rFonts w:eastAsia="MS Mincho" w:cstheme="minorHAnsi"/>
          <w:b w:val="0"/>
          <w:color w:val="auto"/>
          <w:sz w:val="20"/>
          <w:szCs w:val="20"/>
        </w:rPr>
        <w:t>analysed</w:t>
      </w:r>
      <w:proofErr w:type="spellEnd"/>
      <w:r w:rsidRPr="0070765E">
        <w:rPr>
          <w:rFonts w:eastAsia="MS Mincho" w:cstheme="minorHAnsi"/>
          <w:b w:val="0"/>
          <w:color w:val="auto"/>
          <w:sz w:val="20"/>
          <w:szCs w:val="20"/>
        </w:rPr>
        <w:t xml:space="preserve">. A multimodal machine learning model will be used to incorporate clinical, </w:t>
      </w:r>
      <w:proofErr w:type="gramStart"/>
      <w:r w:rsidRPr="0070765E">
        <w:rPr>
          <w:rFonts w:eastAsia="MS Mincho" w:cstheme="minorHAnsi"/>
          <w:b w:val="0"/>
          <w:color w:val="auto"/>
          <w:sz w:val="20"/>
          <w:szCs w:val="20"/>
        </w:rPr>
        <w:t>serological</w:t>
      </w:r>
      <w:proofErr w:type="gramEnd"/>
      <w:r w:rsidRPr="0070765E">
        <w:rPr>
          <w:rFonts w:eastAsia="MS Mincho" w:cstheme="minorHAnsi"/>
          <w:b w:val="0"/>
          <w:color w:val="auto"/>
          <w:sz w:val="20"/>
          <w:szCs w:val="20"/>
        </w:rPr>
        <w:t xml:space="preserve"> and imaging data to better quantify activity. </w:t>
      </w:r>
    </w:p>
    <w:p w14:paraId="4EBBE435" w14:textId="77777777" w:rsidR="00B15F56" w:rsidRPr="0070765E" w:rsidRDefault="00B15F56" w:rsidP="00B9240E">
      <w:pPr>
        <w:autoSpaceDE w:val="0"/>
        <w:autoSpaceDN w:val="0"/>
        <w:adjustRightInd w:val="0"/>
        <w:jc w:val="both"/>
        <w:rPr>
          <w:rFonts w:eastAsia="MS Mincho" w:cstheme="minorHAnsi"/>
          <w:b w:val="0"/>
          <w:color w:val="auto"/>
          <w:sz w:val="20"/>
          <w:szCs w:val="20"/>
          <w:highlight w:val="yellow"/>
        </w:rPr>
      </w:pPr>
      <w:r w:rsidRPr="0070765E">
        <w:rPr>
          <w:rFonts w:eastAsia="MS Mincho" w:cstheme="minorHAnsi"/>
          <w:b w:val="0"/>
          <w:color w:val="auto"/>
          <w:sz w:val="20"/>
          <w:szCs w:val="20"/>
          <w:highlight w:val="yellow"/>
        </w:rPr>
        <w:t xml:space="preserve">   </w:t>
      </w:r>
    </w:p>
    <w:p w14:paraId="192E9CB3" w14:textId="77777777" w:rsidR="00B15F56" w:rsidRDefault="00B15F56" w:rsidP="00B9240E">
      <w:pPr>
        <w:autoSpaceDE w:val="0"/>
        <w:autoSpaceDN w:val="0"/>
        <w:adjustRightInd w:val="0"/>
        <w:jc w:val="both"/>
        <w:rPr>
          <w:rFonts w:eastAsia="MS Mincho" w:cstheme="minorHAnsi"/>
          <w:b w:val="0"/>
          <w:color w:val="auto"/>
          <w:sz w:val="20"/>
          <w:szCs w:val="20"/>
        </w:rPr>
      </w:pPr>
    </w:p>
    <w:p w14:paraId="4F96113E" w14:textId="77777777" w:rsidR="00DB62CC" w:rsidRDefault="00DB62CC" w:rsidP="00B9240E">
      <w:pPr>
        <w:autoSpaceDE w:val="0"/>
        <w:autoSpaceDN w:val="0"/>
        <w:adjustRightInd w:val="0"/>
        <w:jc w:val="both"/>
        <w:rPr>
          <w:rFonts w:eastAsia="MS Mincho" w:cstheme="minorHAnsi"/>
          <w:b w:val="0"/>
          <w:color w:val="auto"/>
          <w:sz w:val="20"/>
          <w:szCs w:val="20"/>
        </w:rPr>
      </w:pPr>
    </w:p>
    <w:p w14:paraId="323D0A31" w14:textId="77777777" w:rsidR="00DB62CC" w:rsidRDefault="00DB62CC" w:rsidP="00B9240E">
      <w:pPr>
        <w:autoSpaceDE w:val="0"/>
        <w:autoSpaceDN w:val="0"/>
        <w:adjustRightInd w:val="0"/>
        <w:jc w:val="both"/>
        <w:rPr>
          <w:rFonts w:eastAsia="MS Mincho" w:cstheme="minorHAnsi"/>
          <w:b w:val="0"/>
          <w:color w:val="auto"/>
          <w:sz w:val="20"/>
          <w:szCs w:val="20"/>
        </w:rPr>
      </w:pPr>
    </w:p>
    <w:p w14:paraId="65DCD11B" w14:textId="77777777" w:rsidR="00DB62CC" w:rsidRDefault="00DB62CC" w:rsidP="00B9240E">
      <w:pPr>
        <w:autoSpaceDE w:val="0"/>
        <w:autoSpaceDN w:val="0"/>
        <w:adjustRightInd w:val="0"/>
        <w:jc w:val="both"/>
        <w:rPr>
          <w:rFonts w:eastAsia="MS Mincho" w:cstheme="minorHAnsi"/>
          <w:b w:val="0"/>
          <w:color w:val="auto"/>
          <w:sz w:val="20"/>
          <w:szCs w:val="20"/>
        </w:rPr>
      </w:pPr>
    </w:p>
    <w:p w14:paraId="656C3403" w14:textId="77777777" w:rsidR="00DB62CC" w:rsidRPr="0070765E" w:rsidRDefault="00DB62CC" w:rsidP="00B9240E">
      <w:pPr>
        <w:autoSpaceDE w:val="0"/>
        <w:autoSpaceDN w:val="0"/>
        <w:adjustRightInd w:val="0"/>
        <w:jc w:val="both"/>
        <w:rPr>
          <w:rFonts w:eastAsia="MS Mincho" w:cstheme="minorHAnsi"/>
          <w:b w:val="0"/>
          <w:color w:val="auto"/>
          <w:sz w:val="20"/>
          <w:szCs w:val="20"/>
        </w:rPr>
      </w:pPr>
    </w:p>
    <w:p w14:paraId="2C3E3188" w14:textId="77777777" w:rsidR="00B15F56" w:rsidRPr="007768C0" w:rsidRDefault="00B15F56" w:rsidP="00B9240E">
      <w:pPr>
        <w:jc w:val="both"/>
        <w:rPr>
          <w:rFonts w:cstheme="minorHAnsi"/>
          <w:b w:val="0"/>
          <w:i/>
          <w:iCs/>
          <w:color w:val="auto"/>
          <w:sz w:val="20"/>
          <w:szCs w:val="20"/>
        </w:rPr>
      </w:pPr>
      <w:r w:rsidRPr="007768C0">
        <w:rPr>
          <w:rFonts w:cstheme="minorHAnsi"/>
          <w:b w:val="0"/>
          <w:i/>
          <w:iCs/>
          <w:color w:val="auto"/>
          <w:sz w:val="20"/>
          <w:szCs w:val="20"/>
        </w:rPr>
        <w:t>References</w:t>
      </w:r>
    </w:p>
    <w:p w14:paraId="68FEF237" w14:textId="77777777" w:rsidR="00B15F56" w:rsidRPr="0070765E" w:rsidRDefault="00B15F56" w:rsidP="00B9240E">
      <w:pPr>
        <w:jc w:val="both"/>
        <w:rPr>
          <w:rFonts w:cstheme="minorHAnsi"/>
          <w:b w:val="0"/>
          <w:i/>
          <w:iCs/>
          <w:color w:val="auto"/>
          <w:sz w:val="20"/>
          <w:szCs w:val="20"/>
        </w:rPr>
      </w:pPr>
    </w:p>
    <w:p w14:paraId="179F1095" w14:textId="77777777" w:rsidR="00B15F56" w:rsidRPr="0070765E" w:rsidRDefault="00B15F56" w:rsidP="000400A2">
      <w:pPr>
        <w:autoSpaceDE w:val="0"/>
        <w:autoSpaceDN w:val="0"/>
        <w:jc w:val="both"/>
        <w:rPr>
          <w:rFonts w:eastAsia="Times New Roman"/>
          <w:b w:val="0"/>
          <w:color w:val="auto"/>
          <w:sz w:val="20"/>
          <w:szCs w:val="20"/>
        </w:rPr>
      </w:pPr>
      <w:r w:rsidRPr="0070765E">
        <w:rPr>
          <w:rFonts w:eastAsia="Times New Roman"/>
          <w:b w:val="0"/>
          <w:color w:val="auto"/>
          <w:sz w:val="20"/>
          <w:szCs w:val="20"/>
        </w:rPr>
        <w:t xml:space="preserve">1. </w:t>
      </w:r>
      <w:r w:rsidRPr="0070765E">
        <w:rPr>
          <w:rFonts w:eastAsia="Times New Roman"/>
          <w:b w:val="0"/>
          <w:color w:val="auto"/>
          <w:sz w:val="20"/>
          <w:szCs w:val="20"/>
        </w:rPr>
        <w:tab/>
        <w:t xml:space="preserve">Fett N, Werth VP. Update on morphea. J Am </w:t>
      </w:r>
      <w:proofErr w:type="spellStart"/>
      <w:r w:rsidRPr="0070765E">
        <w:rPr>
          <w:rFonts w:eastAsia="Times New Roman"/>
          <w:b w:val="0"/>
          <w:color w:val="auto"/>
          <w:sz w:val="20"/>
          <w:szCs w:val="20"/>
        </w:rPr>
        <w:t>Acad</w:t>
      </w:r>
      <w:proofErr w:type="spellEnd"/>
      <w:r w:rsidRPr="0070765E">
        <w:rPr>
          <w:rFonts w:eastAsia="Times New Roman"/>
          <w:b w:val="0"/>
          <w:color w:val="auto"/>
          <w:sz w:val="20"/>
          <w:szCs w:val="20"/>
        </w:rPr>
        <w:t xml:space="preserve"> Dermatol. 2011 Feb;64(2):217–28. </w:t>
      </w:r>
    </w:p>
    <w:p w14:paraId="4C4BED7C" w14:textId="77777777" w:rsidR="00B15F56" w:rsidRPr="0070765E" w:rsidRDefault="00B15F56" w:rsidP="000400A2">
      <w:pPr>
        <w:autoSpaceDE w:val="0"/>
        <w:autoSpaceDN w:val="0"/>
        <w:jc w:val="both"/>
        <w:rPr>
          <w:rFonts w:eastAsia="Times New Roman"/>
          <w:b w:val="0"/>
          <w:color w:val="auto"/>
          <w:sz w:val="20"/>
          <w:szCs w:val="20"/>
        </w:rPr>
      </w:pPr>
      <w:r w:rsidRPr="0070765E">
        <w:rPr>
          <w:rFonts w:eastAsia="Times New Roman"/>
          <w:b w:val="0"/>
          <w:color w:val="auto"/>
          <w:sz w:val="20"/>
          <w:szCs w:val="20"/>
        </w:rPr>
        <w:t xml:space="preserve">2. </w:t>
      </w:r>
      <w:r w:rsidRPr="0070765E">
        <w:rPr>
          <w:rFonts w:eastAsia="Times New Roman"/>
          <w:b w:val="0"/>
          <w:color w:val="auto"/>
          <w:sz w:val="20"/>
          <w:szCs w:val="20"/>
        </w:rPr>
        <w:tab/>
        <w:t>Christen-</w:t>
      </w:r>
      <w:proofErr w:type="spellStart"/>
      <w:r w:rsidRPr="0070765E">
        <w:rPr>
          <w:rFonts w:eastAsia="Times New Roman"/>
          <w:b w:val="0"/>
          <w:color w:val="auto"/>
          <w:sz w:val="20"/>
          <w:szCs w:val="20"/>
        </w:rPr>
        <w:t>Zaech</w:t>
      </w:r>
      <w:proofErr w:type="spellEnd"/>
      <w:r w:rsidRPr="0070765E">
        <w:rPr>
          <w:rFonts w:eastAsia="Times New Roman"/>
          <w:b w:val="0"/>
          <w:color w:val="auto"/>
          <w:sz w:val="20"/>
          <w:szCs w:val="20"/>
        </w:rPr>
        <w:t xml:space="preserve"> S, Hakim MD, Afsar FS, </w:t>
      </w:r>
      <w:proofErr w:type="spellStart"/>
      <w:r w:rsidRPr="0070765E">
        <w:rPr>
          <w:rFonts w:eastAsia="Times New Roman"/>
          <w:b w:val="0"/>
          <w:color w:val="auto"/>
          <w:sz w:val="20"/>
          <w:szCs w:val="20"/>
        </w:rPr>
        <w:t>Paller</w:t>
      </w:r>
      <w:proofErr w:type="spellEnd"/>
      <w:r w:rsidRPr="0070765E">
        <w:rPr>
          <w:rFonts w:eastAsia="Times New Roman"/>
          <w:b w:val="0"/>
          <w:color w:val="auto"/>
          <w:sz w:val="20"/>
          <w:szCs w:val="20"/>
        </w:rPr>
        <w:t xml:space="preserve"> AS. Pediatric morphea (localized scleroderma): Review of 136 patients. J Am </w:t>
      </w:r>
      <w:proofErr w:type="spellStart"/>
      <w:r w:rsidRPr="0070765E">
        <w:rPr>
          <w:rFonts w:eastAsia="Times New Roman"/>
          <w:b w:val="0"/>
          <w:color w:val="auto"/>
          <w:sz w:val="20"/>
          <w:szCs w:val="20"/>
        </w:rPr>
        <w:t>Acad</w:t>
      </w:r>
      <w:proofErr w:type="spellEnd"/>
      <w:r w:rsidRPr="0070765E">
        <w:rPr>
          <w:rFonts w:eastAsia="Times New Roman"/>
          <w:b w:val="0"/>
          <w:color w:val="auto"/>
          <w:sz w:val="20"/>
          <w:szCs w:val="20"/>
        </w:rPr>
        <w:t xml:space="preserve"> Dermatol. 2008 Sep;59(3):385–96. </w:t>
      </w:r>
    </w:p>
    <w:p w14:paraId="17E28138" w14:textId="77777777" w:rsidR="00B15F56" w:rsidRPr="0070765E" w:rsidRDefault="00B15F56" w:rsidP="000400A2">
      <w:pPr>
        <w:autoSpaceDE w:val="0"/>
        <w:autoSpaceDN w:val="0"/>
        <w:jc w:val="both"/>
        <w:rPr>
          <w:rFonts w:eastAsia="Times New Roman"/>
          <w:b w:val="0"/>
          <w:color w:val="auto"/>
          <w:sz w:val="20"/>
          <w:szCs w:val="20"/>
        </w:rPr>
      </w:pPr>
      <w:r w:rsidRPr="0070765E">
        <w:rPr>
          <w:rFonts w:eastAsia="Times New Roman"/>
          <w:b w:val="0"/>
          <w:color w:val="auto"/>
          <w:sz w:val="20"/>
          <w:szCs w:val="20"/>
        </w:rPr>
        <w:t xml:space="preserve">3. </w:t>
      </w:r>
      <w:r w:rsidRPr="0070765E">
        <w:rPr>
          <w:rFonts w:eastAsia="Times New Roman"/>
          <w:b w:val="0"/>
          <w:color w:val="auto"/>
          <w:sz w:val="20"/>
          <w:szCs w:val="20"/>
        </w:rPr>
        <w:tab/>
        <w:t xml:space="preserve">Appenzeller S, Montenegro MA, San Juan </w:t>
      </w:r>
      <w:proofErr w:type="spellStart"/>
      <w:r w:rsidRPr="0070765E">
        <w:rPr>
          <w:rFonts w:eastAsia="Times New Roman"/>
          <w:b w:val="0"/>
          <w:color w:val="auto"/>
          <w:sz w:val="20"/>
          <w:szCs w:val="20"/>
        </w:rPr>
        <w:t>Dertkigil</w:t>
      </w:r>
      <w:proofErr w:type="spellEnd"/>
      <w:r w:rsidRPr="0070765E">
        <w:rPr>
          <w:rFonts w:eastAsia="Times New Roman"/>
          <w:b w:val="0"/>
          <w:color w:val="auto"/>
          <w:sz w:val="20"/>
          <w:szCs w:val="20"/>
        </w:rPr>
        <w:t xml:space="preserve"> S, Sampaio-Barros PD, Marques-Neto JF, Samara AM, et al. Neuroimaging findings in scleroderma </w:t>
      </w:r>
      <w:proofErr w:type="spellStart"/>
      <w:r w:rsidRPr="0070765E">
        <w:rPr>
          <w:rFonts w:eastAsia="Times New Roman"/>
          <w:b w:val="0"/>
          <w:i/>
          <w:iCs/>
          <w:color w:val="auto"/>
          <w:sz w:val="20"/>
          <w:szCs w:val="20"/>
        </w:rPr>
        <w:t>en</w:t>
      </w:r>
      <w:proofErr w:type="spellEnd"/>
      <w:r w:rsidRPr="0070765E">
        <w:rPr>
          <w:rFonts w:eastAsia="Times New Roman"/>
          <w:b w:val="0"/>
          <w:i/>
          <w:iCs/>
          <w:color w:val="auto"/>
          <w:sz w:val="20"/>
          <w:szCs w:val="20"/>
        </w:rPr>
        <w:t xml:space="preserve"> coup de </w:t>
      </w:r>
      <w:proofErr w:type="spellStart"/>
      <w:r w:rsidRPr="0070765E">
        <w:rPr>
          <w:rFonts w:eastAsia="Times New Roman"/>
          <w:b w:val="0"/>
          <w:i/>
          <w:iCs/>
          <w:color w:val="auto"/>
          <w:sz w:val="20"/>
          <w:szCs w:val="20"/>
        </w:rPr>
        <w:t>sabre</w:t>
      </w:r>
      <w:proofErr w:type="spellEnd"/>
      <w:r w:rsidRPr="0070765E">
        <w:rPr>
          <w:rFonts w:eastAsia="Times New Roman"/>
          <w:b w:val="0"/>
          <w:color w:val="auto"/>
          <w:sz w:val="20"/>
          <w:szCs w:val="20"/>
        </w:rPr>
        <w:t xml:space="preserve">. Neurology. 2004 May 11;62(9):1585–9. </w:t>
      </w:r>
    </w:p>
    <w:p w14:paraId="67840CA5" w14:textId="77777777" w:rsidR="00B15F56" w:rsidRPr="0070765E" w:rsidRDefault="00B15F56" w:rsidP="000400A2">
      <w:pPr>
        <w:autoSpaceDE w:val="0"/>
        <w:autoSpaceDN w:val="0"/>
        <w:jc w:val="both"/>
        <w:rPr>
          <w:rFonts w:eastAsia="Times New Roman"/>
          <w:b w:val="0"/>
          <w:color w:val="auto"/>
          <w:sz w:val="20"/>
          <w:szCs w:val="20"/>
        </w:rPr>
      </w:pPr>
      <w:r w:rsidRPr="0070765E">
        <w:rPr>
          <w:rFonts w:eastAsia="Times New Roman"/>
          <w:b w:val="0"/>
          <w:color w:val="auto"/>
          <w:sz w:val="20"/>
          <w:szCs w:val="20"/>
        </w:rPr>
        <w:t xml:space="preserve">4. </w:t>
      </w:r>
      <w:r w:rsidRPr="0070765E">
        <w:rPr>
          <w:rFonts w:eastAsia="Times New Roman"/>
          <w:b w:val="0"/>
          <w:color w:val="auto"/>
          <w:sz w:val="20"/>
          <w:szCs w:val="20"/>
        </w:rPr>
        <w:tab/>
      </w:r>
      <w:proofErr w:type="spellStart"/>
      <w:r w:rsidRPr="0070765E">
        <w:rPr>
          <w:rFonts w:eastAsia="Times New Roman"/>
          <w:b w:val="0"/>
          <w:color w:val="auto"/>
          <w:sz w:val="20"/>
          <w:szCs w:val="20"/>
        </w:rPr>
        <w:t>Arkachaisri</w:t>
      </w:r>
      <w:proofErr w:type="spellEnd"/>
      <w:r w:rsidRPr="0070765E">
        <w:rPr>
          <w:rFonts w:eastAsia="Times New Roman"/>
          <w:b w:val="0"/>
          <w:color w:val="auto"/>
          <w:sz w:val="20"/>
          <w:szCs w:val="20"/>
        </w:rPr>
        <w:t xml:space="preserve"> T, </w:t>
      </w:r>
      <w:proofErr w:type="spellStart"/>
      <w:r w:rsidRPr="0070765E">
        <w:rPr>
          <w:rFonts w:eastAsia="Times New Roman"/>
          <w:b w:val="0"/>
          <w:color w:val="auto"/>
          <w:sz w:val="20"/>
          <w:szCs w:val="20"/>
        </w:rPr>
        <w:t>Vilaiyuk</w:t>
      </w:r>
      <w:proofErr w:type="spellEnd"/>
      <w:r w:rsidRPr="0070765E">
        <w:rPr>
          <w:rFonts w:eastAsia="Times New Roman"/>
          <w:b w:val="0"/>
          <w:color w:val="auto"/>
          <w:sz w:val="20"/>
          <w:szCs w:val="20"/>
        </w:rPr>
        <w:t xml:space="preserve"> S, </w:t>
      </w:r>
      <w:proofErr w:type="spellStart"/>
      <w:r w:rsidRPr="0070765E">
        <w:rPr>
          <w:rFonts w:eastAsia="Times New Roman"/>
          <w:b w:val="0"/>
          <w:color w:val="auto"/>
          <w:sz w:val="20"/>
          <w:szCs w:val="20"/>
        </w:rPr>
        <w:t>Torok</w:t>
      </w:r>
      <w:proofErr w:type="spellEnd"/>
      <w:r w:rsidRPr="0070765E">
        <w:rPr>
          <w:rFonts w:eastAsia="Times New Roman"/>
          <w:b w:val="0"/>
          <w:color w:val="auto"/>
          <w:sz w:val="20"/>
          <w:szCs w:val="20"/>
        </w:rPr>
        <w:t xml:space="preserve"> KS, </w:t>
      </w:r>
      <w:proofErr w:type="spellStart"/>
      <w:r w:rsidRPr="0070765E">
        <w:rPr>
          <w:rFonts w:eastAsia="Times New Roman"/>
          <w:b w:val="0"/>
          <w:color w:val="auto"/>
          <w:sz w:val="20"/>
          <w:szCs w:val="20"/>
        </w:rPr>
        <w:t>Medsger</w:t>
      </w:r>
      <w:proofErr w:type="spellEnd"/>
      <w:r w:rsidRPr="0070765E">
        <w:rPr>
          <w:rFonts w:eastAsia="Times New Roman"/>
          <w:b w:val="0"/>
          <w:color w:val="auto"/>
          <w:sz w:val="20"/>
          <w:szCs w:val="20"/>
        </w:rPr>
        <w:t xml:space="preserve"> TA. Development and initial validation of the Localized Scleroderma Skin Damage Index and Physician Global Assessment of disease Damage: a proof-of-concept study. Rheumatology. 2010 Feb 1;49(2):373–81. </w:t>
      </w:r>
    </w:p>
    <w:p w14:paraId="4FE604D6" w14:textId="77777777" w:rsidR="00B15F56" w:rsidRPr="0070765E" w:rsidRDefault="00B15F56" w:rsidP="00B9240E">
      <w:pPr>
        <w:jc w:val="both"/>
        <w:rPr>
          <w:rFonts w:cstheme="minorHAnsi"/>
          <w:b w:val="0"/>
          <w:color w:val="auto"/>
          <w:sz w:val="20"/>
          <w:szCs w:val="20"/>
        </w:rPr>
      </w:pPr>
    </w:p>
    <w:p w14:paraId="465458FD" w14:textId="77777777" w:rsidR="00B15F56" w:rsidRPr="0070765E" w:rsidRDefault="00B15F56" w:rsidP="00B9240E">
      <w:pPr>
        <w:jc w:val="both"/>
        <w:rPr>
          <w:rFonts w:cstheme="minorHAnsi"/>
          <w:b w:val="0"/>
          <w:color w:val="auto"/>
          <w:sz w:val="20"/>
          <w:szCs w:val="20"/>
        </w:rPr>
      </w:pPr>
    </w:p>
    <w:p w14:paraId="2CE6B42F" w14:textId="77777777" w:rsidR="00B15F56" w:rsidRPr="000958F5" w:rsidRDefault="00B15F56" w:rsidP="00B9240E">
      <w:pPr>
        <w:jc w:val="both"/>
        <w:rPr>
          <w:rFonts w:cstheme="minorHAnsi"/>
          <w:bCs/>
          <w:color w:val="auto"/>
          <w:sz w:val="20"/>
          <w:szCs w:val="20"/>
        </w:rPr>
      </w:pPr>
      <w:r w:rsidRPr="000958F5">
        <w:rPr>
          <w:rFonts w:cstheme="minorHAnsi"/>
          <w:bCs/>
          <w:color w:val="auto"/>
          <w:sz w:val="20"/>
          <w:szCs w:val="20"/>
        </w:rPr>
        <w:t xml:space="preserve">Lay Summary </w:t>
      </w:r>
    </w:p>
    <w:p w14:paraId="299B337C" w14:textId="77777777" w:rsidR="00B15F56" w:rsidRPr="0070765E" w:rsidRDefault="00B15F56" w:rsidP="00B9240E">
      <w:pPr>
        <w:jc w:val="both"/>
        <w:rPr>
          <w:rFonts w:cstheme="minorHAnsi"/>
          <w:b w:val="0"/>
          <w:color w:val="auto"/>
          <w:sz w:val="20"/>
          <w:szCs w:val="20"/>
        </w:rPr>
      </w:pPr>
    </w:p>
    <w:p w14:paraId="4212EFAB" w14:textId="77777777" w:rsidR="00B15F56" w:rsidRPr="0070765E" w:rsidRDefault="00B15F56" w:rsidP="00B9240E">
      <w:pPr>
        <w:jc w:val="both"/>
        <w:rPr>
          <w:rFonts w:cstheme="minorHAnsi"/>
          <w:b w:val="0"/>
          <w:color w:val="auto"/>
          <w:sz w:val="20"/>
          <w:szCs w:val="20"/>
        </w:rPr>
      </w:pPr>
      <w:r w:rsidRPr="0070765E">
        <w:rPr>
          <w:rFonts w:cstheme="minorHAnsi"/>
          <w:b w:val="0"/>
          <w:color w:val="auto"/>
          <w:sz w:val="20"/>
          <w:szCs w:val="20"/>
        </w:rPr>
        <w:t xml:space="preserve">Morphea is a scarring skin condition which appears subtle at first but can progress to involve the deeper layers of skin, muscle, and bone. Once scarring takes hold it is irreversible. Head and face involvement is disfiguring and can cause neurological problems including seizures. </w:t>
      </w:r>
    </w:p>
    <w:p w14:paraId="6B8141DE" w14:textId="77777777" w:rsidR="00B15F56" w:rsidRPr="0070765E" w:rsidRDefault="00B15F56" w:rsidP="00B9240E">
      <w:pPr>
        <w:jc w:val="both"/>
        <w:rPr>
          <w:rFonts w:cstheme="minorHAnsi"/>
          <w:b w:val="0"/>
          <w:color w:val="auto"/>
          <w:sz w:val="20"/>
          <w:szCs w:val="20"/>
        </w:rPr>
      </w:pPr>
    </w:p>
    <w:p w14:paraId="58C8DE2E" w14:textId="77777777" w:rsidR="00B15F56" w:rsidRPr="0070765E" w:rsidRDefault="00B15F56" w:rsidP="00B9240E">
      <w:pPr>
        <w:jc w:val="both"/>
        <w:rPr>
          <w:rFonts w:cstheme="minorHAnsi"/>
          <w:b w:val="0"/>
          <w:color w:val="auto"/>
          <w:sz w:val="20"/>
          <w:szCs w:val="20"/>
        </w:rPr>
      </w:pPr>
      <w:r w:rsidRPr="0070765E">
        <w:rPr>
          <w:rFonts w:cstheme="minorHAnsi"/>
          <w:b w:val="0"/>
          <w:color w:val="auto"/>
          <w:sz w:val="20"/>
          <w:szCs w:val="20"/>
        </w:rPr>
        <w:t>As the condition is subtle at first, it is hard to diagnose and very difficult to track. It is important for doctors to be able to tell when the disease is active, so we know when to treat. This is crucial to prevent further destruction.</w:t>
      </w:r>
    </w:p>
    <w:p w14:paraId="2D00605B" w14:textId="77777777" w:rsidR="00B15F56" w:rsidRPr="0070765E" w:rsidRDefault="00B15F56" w:rsidP="00B9240E">
      <w:pPr>
        <w:jc w:val="both"/>
        <w:rPr>
          <w:rFonts w:cstheme="minorHAnsi"/>
          <w:b w:val="0"/>
          <w:color w:val="auto"/>
          <w:sz w:val="20"/>
          <w:szCs w:val="20"/>
        </w:rPr>
      </w:pPr>
    </w:p>
    <w:p w14:paraId="027D4E24" w14:textId="77777777" w:rsidR="00B15F56" w:rsidRDefault="00B15F56" w:rsidP="00B9240E">
      <w:pPr>
        <w:jc w:val="both"/>
        <w:rPr>
          <w:rFonts w:cstheme="minorHAnsi"/>
          <w:b w:val="0"/>
          <w:color w:val="auto"/>
          <w:sz w:val="20"/>
          <w:szCs w:val="20"/>
        </w:rPr>
      </w:pPr>
      <w:r w:rsidRPr="0070765E">
        <w:rPr>
          <w:rFonts w:cstheme="minorHAnsi"/>
          <w:b w:val="0"/>
          <w:color w:val="auto"/>
          <w:sz w:val="20"/>
          <w:szCs w:val="20"/>
        </w:rPr>
        <w:t>I plan to use specialized cameras which can ‘see through’ the top layer of skin and measure the volume of blood in the damaged skin compared to healthy skin. I plan to use an artificial intelligence model incorporating the different test results to help us to pick-up activity more effectively.</w:t>
      </w:r>
    </w:p>
    <w:p w14:paraId="1476B711" w14:textId="77777777" w:rsidR="000958F5" w:rsidRDefault="000958F5" w:rsidP="00B9240E">
      <w:pPr>
        <w:jc w:val="both"/>
        <w:rPr>
          <w:rFonts w:cstheme="minorHAnsi"/>
          <w:b w:val="0"/>
          <w:color w:val="auto"/>
          <w:sz w:val="20"/>
          <w:szCs w:val="20"/>
        </w:rPr>
      </w:pPr>
    </w:p>
    <w:p w14:paraId="759C04D5" w14:textId="77777777" w:rsidR="000958F5" w:rsidRDefault="000958F5" w:rsidP="00B9240E">
      <w:pPr>
        <w:jc w:val="both"/>
        <w:rPr>
          <w:rFonts w:cstheme="minorHAnsi"/>
          <w:b w:val="0"/>
          <w:color w:val="auto"/>
          <w:sz w:val="20"/>
          <w:szCs w:val="20"/>
        </w:rPr>
      </w:pPr>
    </w:p>
    <w:p w14:paraId="26D833BE" w14:textId="77777777" w:rsidR="000958F5" w:rsidRDefault="000958F5" w:rsidP="00B9240E">
      <w:pPr>
        <w:jc w:val="both"/>
        <w:rPr>
          <w:rFonts w:cstheme="minorHAnsi"/>
          <w:b w:val="0"/>
          <w:color w:val="auto"/>
          <w:sz w:val="20"/>
          <w:szCs w:val="20"/>
        </w:rPr>
      </w:pPr>
    </w:p>
    <w:p w14:paraId="41237A3D" w14:textId="77777777" w:rsidR="000958F5" w:rsidRDefault="000958F5" w:rsidP="00B9240E">
      <w:pPr>
        <w:jc w:val="both"/>
        <w:rPr>
          <w:rFonts w:cstheme="minorHAnsi"/>
          <w:b w:val="0"/>
          <w:color w:val="auto"/>
          <w:sz w:val="20"/>
          <w:szCs w:val="20"/>
        </w:rPr>
      </w:pPr>
    </w:p>
    <w:p w14:paraId="13151161" w14:textId="77777777" w:rsidR="000958F5" w:rsidRDefault="000958F5" w:rsidP="00B9240E">
      <w:pPr>
        <w:jc w:val="both"/>
        <w:rPr>
          <w:rFonts w:cstheme="minorHAnsi"/>
          <w:b w:val="0"/>
          <w:color w:val="auto"/>
          <w:sz w:val="20"/>
          <w:szCs w:val="20"/>
        </w:rPr>
      </w:pPr>
    </w:p>
    <w:p w14:paraId="39A74526" w14:textId="77777777" w:rsidR="000958F5" w:rsidRDefault="000958F5" w:rsidP="00B9240E">
      <w:pPr>
        <w:jc w:val="both"/>
        <w:rPr>
          <w:rFonts w:cstheme="minorHAnsi"/>
          <w:b w:val="0"/>
          <w:color w:val="auto"/>
          <w:sz w:val="20"/>
          <w:szCs w:val="20"/>
        </w:rPr>
      </w:pPr>
    </w:p>
    <w:p w14:paraId="6F2BF337" w14:textId="77777777" w:rsidR="000958F5" w:rsidRDefault="000958F5" w:rsidP="00B9240E">
      <w:pPr>
        <w:jc w:val="both"/>
        <w:rPr>
          <w:rFonts w:cstheme="minorHAnsi"/>
          <w:b w:val="0"/>
          <w:color w:val="auto"/>
          <w:sz w:val="20"/>
          <w:szCs w:val="20"/>
        </w:rPr>
      </w:pPr>
    </w:p>
    <w:p w14:paraId="1E16D9CB" w14:textId="77777777" w:rsidR="000958F5" w:rsidRDefault="000958F5" w:rsidP="00B9240E">
      <w:pPr>
        <w:jc w:val="both"/>
        <w:rPr>
          <w:rFonts w:cstheme="minorHAnsi"/>
          <w:b w:val="0"/>
          <w:color w:val="auto"/>
          <w:sz w:val="20"/>
          <w:szCs w:val="20"/>
        </w:rPr>
      </w:pPr>
    </w:p>
    <w:p w14:paraId="497B7278" w14:textId="77777777" w:rsidR="000958F5" w:rsidRDefault="000958F5" w:rsidP="00B9240E">
      <w:pPr>
        <w:jc w:val="both"/>
        <w:rPr>
          <w:rFonts w:cstheme="minorHAnsi"/>
          <w:b w:val="0"/>
          <w:color w:val="auto"/>
          <w:sz w:val="20"/>
          <w:szCs w:val="20"/>
        </w:rPr>
      </w:pPr>
    </w:p>
    <w:p w14:paraId="6B30A090" w14:textId="77777777" w:rsidR="000958F5" w:rsidRDefault="000958F5" w:rsidP="00B9240E">
      <w:pPr>
        <w:jc w:val="both"/>
        <w:rPr>
          <w:rFonts w:cstheme="minorHAnsi"/>
          <w:b w:val="0"/>
          <w:color w:val="auto"/>
          <w:sz w:val="20"/>
          <w:szCs w:val="20"/>
        </w:rPr>
      </w:pPr>
    </w:p>
    <w:p w14:paraId="079A01D8" w14:textId="77777777" w:rsidR="000958F5" w:rsidRDefault="000958F5" w:rsidP="00B9240E">
      <w:pPr>
        <w:jc w:val="both"/>
        <w:rPr>
          <w:rFonts w:cstheme="minorHAnsi"/>
          <w:b w:val="0"/>
          <w:color w:val="auto"/>
          <w:sz w:val="20"/>
          <w:szCs w:val="20"/>
        </w:rPr>
      </w:pPr>
    </w:p>
    <w:p w14:paraId="127C4595" w14:textId="77777777" w:rsidR="000958F5" w:rsidRDefault="000958F5" w:rsidP="00B9240E">
      <w:pPr>
        <w:jc w:val="both"/>
        <w:rPr>
          <w:rFonts w:cstheme="minorHAnsi"/>
          <w:b w:val="0"/>
          <w:color w:val="auto"/>
          <w:sz w:val="20"/>
          <w:szCs w:val="20"/>
        </w:rPr>
      </w:pPr>
    </w:p>
    <w:p w14:paraId="6AC07D92" w14:textId="77777777" w:rsidR="000958F5" w:rsidRDefault="000958F5" w:rsidP="00B9240E">
      <w:pPr>
        <w:jc w:val="both"/>
        <w:rPr>
          <w:rFonts w:cstheme="minorHAnsi"/>
          <w:b w:val="0"/>
          <w:color w:val="auto"/>
          <w:sz w:val="20"/>
          <w:szCs w:val="20"/>
        </w:rPr>
      </w:pPr>
    </w:p>
    <w:p w14:paraId="4F4EDAD9" w14:textId="77777777" w:rsidR="000958F5" w:rsidRDefault="000958F5" w:rsidP="00B9240E">
      <w:pPr>
        <w:jc w:val="both"/>
        <w:rPr>
          <w:rFonts w:cstheme="minorHAnsi"/>
          <w:b w:val="0"/>
          <w:color w:val="auto"/>
          <w:sz w:val="20"/>
          <w:szCs w:val="20"/>
        </w:rPr>
      </w:pPr>
    </w:p>
    <w:p w14:paraId="5A930F95" w14:textId="77777777" w:rsidR="000958F5" w:rsidRDefault="000958F5" w:rsidP="00B9240E">
      <w:pPr>
        <w:jc w:val="both"/>
        <w:rPr>
          <w:rFonts w:cstheme="minorHAnsi"/>
          <w:b w:val="0"/>
          <w:color w:val="auto"/>
          <w:sz w:val="20"/>
          <w:szCs w:val="20"/>
        </w:rPr>
      </w:pPr>
    </w:p>
    <w:p w14:paraId="1383F57D" w14:textId="77777777" w:rsidR="000958F5" w:rsidRDefault="000958F5" w:rsidP="00B9240E">
      <w:pPr>
        <w:jc w:val="both"/>
        <w:rPr>
          <w:rFonts w:cstheme="minorHAnsi"/>
          <w:b w:val="0"/>
          <w:color w:val="auto"/>
          <w:sz w:val="20"/>
          <w:szCs w:val="20"/>
        </w:rPr>
      </w:pPr>
    </w:p>
    <w:p w14:paraId="2A83DC77" w14:textId="77777777" w:rsidR="000958F5" w:rsidRDefault="000958F5" w:rsidP="00B9240E">
      <w:pPr>
        <w:jc w:val="both"/>
        <w:rPr>
          <w:rFonts w:cstheme="minorHAnsi"/>
          <w:b w:val="0"/>
          <w:color w:val="auto"/>
          <w:sz w:val="20"/>
          <w:szCs w:val="20"/>
        </w:rPr>
      </w:pPr>
    </w:p>
    <w:p w14:paraId="5F0976E7" w14:textId="77777777" w:rsidR="000958F5" w:rsidRDefault="000958F5" w:rsidP="00B9240E">
      <w:pPr>
        <w:jc w:val="both"/>
        <w:rPr>
          <w:rFonts w:cstheme="minorHAnsi"/>
          <w:b w:val="0"/>
          <w:color w:val="auto"/>
          <w:sz w:val="20"/>
          <w:szCs w:val="20"/>
        </w:rPr>
      </w:pPr>
    </w:p>
    <w:p w14:paraId="2F46DAFD" w14:textId="77777777" w:rsidR="000958F5" w:rsidRDefault="000958F5" w:rsidP="00B9240E">
      <w:pPr>
        <w:jc w:val="both"/>
        <w:rPr>
          <w:rFonts w:cstheme="minorHAnsi"/>
          <w:b w:val="0"/>
          <w:color w:val="auto"/>
          <w:sz w:val="20"/>
          <w:szCs w:val="20"/>
        </w:rPr>
      </w:pPr>
    </w:p>
    <w:p w14:paraId="18F19A7E" w14:textId="77777777" w:rsidR="000958F5" w:rsidRDefault="000958F5" w:rsidP="00B9240E">
      <w:pPr>
        <w:jc w:val="both"/>
        <w:rPr>
          <w:rFonts w:cstheme="minorHAnsi"/>
          <w:b w:val="0"/>
          <w:color w:val="auto"/>
          <w:sz w:val="20"/>
          <w:szCs w:val="20"/>
        </w:rPr>
      </w:pPr>
    </w:p>
    <w:p w14:paraId="0422051C" w14:textId="77777777" w:rsidR="000958F5" w:rsidRDefault="000958F5" w:rsidP="00B9240E">
      <w:pPr>
        <w:jc w:val="both"/>
        <w:rPr>
          <w:rFonts w:cstheme="minorHAnsi"/>
          <w:b w:val="0"/>
          <w:color w:val="auto"/>
          <w:sz w:val="20"/>
          <w:szCs w:val="20"/>
        </w:rPr>
      </w:pPr>
    </w:p>
    <w:p w14:paraId="0A434941" w14:textId="77777777" w:rsidR="000958F5" w:rsidRDefault="000958F5" w:rsidP="00B9240E">
      <w:pPr>
        <w:jc w:val="both"/>
        <w:rPr>
          <w:rFonts w:cstheme="minorHAnsi"/>
          <w:b w:val="0"/>
          <w:color w:val="auto"/>
          <w:sz w:val="20"/>
          <w:szCs w:val="20"/>
        </w:rPr>
      </w:pPr>
    </w:p>
    <w:p w14:paraId="7C06C762" w14:textId="77777777" w:rsidR="000958F5" w:rsidRDefault="000958F5" w:rsidP="00B9240E">
      <w:pPr>
        <w:jc w:val="both"/>
        <w:rPr>
          <w:rFonts w:cstheme="minorHAnsi"/>
          <w:b w:val="0"/>
          <w:color w:val="auto"/>
          <w:sz w:val="20"/>
          <w:szCs w:val="20"/>
        </w:rPr>
      </w:pPr>
    </w:p>
    <w:p w14:paraId="6AA28BE4" w14:textId="77777777" w:rsidR="000958F5" w:rsidRDefault="000958F5" w:rsidP="00B9240E">
      <w:pPr>
        <w:jc w:val="both"/>
        <w:rPr>
          <w:rFonts w:cstheme="minorHAnsi"/>
          <w:b w:val="0"/>
          <w:color w:val="auto"/>
          <w:sz w:val="20"/>
          <w:szCs w:val="20"/>
        </w:rPr>
      </w:pPr>
    </w:p>
    <w:p w14:paraId="01C42BE4" w14:textId="115144E0" w:rsidR="006F2C0E" w:rsidRPr="00B4571B" w:rsidRDefault="00FA2FC3" w:rsidP="00B9240E">
      <w:pPr>
        <w:jc w:val="both"/>
        <w:rPr>
          <w:sz w:val="32"/>
          <w:szCs w:val="24"/>
        </w:rPr>
      </w:pPr>
      <w:r w:rsidRPr="00B4571B">
        <w:rPr>
          <w:b w:val="0"/>
          <w:bCs/>
          <w:color w:val="auto"/>
          <w:sz w:val="32"/>
          <w:szCs w:val="32"/>
          <w:lang w:val="en-IE"/>
        </w:rPr>
        <w:t>Vincent Healy</w:t>
      </w:r>
      <w:r w:rsidR="00522FDD" w:rsidRPr="00B4571B">
        <w:rPr>
          <w:b w:val="0"/>
          <w:bCs/>
          <w:color w:val="auto"/>
          <w:sz w:val="32"/>
          <w:szCs w:val="32"/>
          <w:lang w:val="en-IE"/>
        </w:rPr>
        <w:tab/>
      </w:r>
      <w:r w:rsidR="00522FDD" w:rsidRPr="00B4571B">
        <w:rPr>
          <w:b w:val="0"/>
          <w:bCs/>
          <w:color w:val="auto"/>
          <w:sz w:val="32"/>
          <w:szCs w:val="32"/>
          <w:lang w:val="en-IE"/>
        </w:rPr>
        <w:tab/>
      </w:r>
      <w:r w:rsidR="006F2C0E" w:rsidRPr="00B4571B">
        <w:rPr>
          <w:b w:val="0"/>
          <w:bCs/>
          <w:color w:val="auto"/>
          <w:sz w:val="32"/>
          <w:szCs w:val="32"/>
          <w:lang w:val="en-IE"/>
        </w:rPr>
        <w:t xml:space="preserve">    </w:t>
      </w:r>
      <w:r w:rsidR="006F2C0E" w:rsidRPr="00B4571B">
        <w:rPr>
          <w:b w:val="0"/>
          <w:bCs/>
          <w:color w:val="auto"/>
          <w:sz w:val="32"/>
          <w:szCs w:val="32"/>
          <w:lang w:val="en-IE"/>
        </w:rPr>
        <w:tab/>
        <w:t xml:space="preserve">    </w:t>
      </w:r>
      <w:r w:rsidR="006F2C0E" w:rsidRPr="00B4571B">
        <w:rPr>
          <w:b w:val="0"/>
          <w:bCs/>
          <w:color w:val="auto"/>
          <w:sz w:val="32"/>
          <w:szCs w:val="32"/>
          <w:lang w:val="en-IE"/>
        </w:rPr>
        <w:tab/>
      </w:r>
      <w:r w:rsidR="006F2C0E" w:rsidRPr="00B4571B">
        <w:rPr>
          <w:b w:val="0"/>
          <w:bCs/>
          <w:color w:val="auto"/>
          <w:sz w:val="32"/>
          <w:szCs w:val="32"/>
          <w:lang w:val="en-IE"/>
        </w:rPr>
        <w:tab/>
      </w:r>
      <w:r w:rsidR="006F2C0E" w:rsidRPr="00B4571B">
        <w:rPr>
          <w:b w:val="0"/>
          <w:bCs/>
          <w:color w:val="auto"/>
          <w:sz w:val="32"/>
          <w:szCs w:val="32"/>
          <w:lang w:val="en-IE"/>
        </w:rPr>
        <w:tab/>
      </w:r>
      <w:r w:rsidR="006F2C0E" w:rsidRPr="00B4571B">
        <w:rPr>
          <w:b w:val="0"/>
          <w:bCs/>
          <w:color w:val="auto"/>
          <w:sz w:val="32"/>
          <w:szCs w:val="32"/>
          <w:lang w:val="en-IE"/>
        </w:rPr>
        <w:tab/>
      </w:r>
      <w:r w:rsidR="006F2C0E" w:rsidRPr="00B4571B">
        <w:rPr>
          <w:b w:val="0"/>
          <w:bCs/>
          <w:color w:val="auto"/>
          <w:sz w:val="32"/>
          <w:szCs w:val="32"/>
          <w:lang w:val="en-IE"/>
        </w:rPr>
        <w:tab/>
      </w:r>
      <w:proofErr w:type="gramStart"/>
      <w:r w:rsidR="006F2C0E" w:rsidRPr="00B4571B">
        <w:rPr>
          <w:b w:val="0"/>
          <w:bCs/>
          <w:color w:val="auto"/>
          <w:sz w:val="32"/>
          <w:szCs w:val="32"/>
          <w:lang w:val="en-IE"/>
        </w:rPr>
        <w:tab/>
        <w:t xml:space="preserve">  </w:t>
      </w:r>
      <w:r w:rsidR="00AC2099" w:rsidRPr="00B4571B">
        <w:rPr>
          <w:sz w:val="32"/>
          <w:szCs w:val="32"/>
          <w:lang w:val="en-IE"/>
        </w:rPr>
        <w:t>Session</w:t>
      </w:r>
      <w:proofErr w:type="gramEnd"/>
      <w:r w:rsidR="00AC2099" w:rsidRPr="00B4571B">
        <w:rPr>
          <w:sz w:val="32"/>
          <w:szCs w:val="32"/>
          <w:lang w:val="en-IE"/>
        </w:rPr>
        <w:t xml:space="preserve"> 1, P</w:t>
      </w:r>
      <w:r w:rsidR="00AC2099" w:rsidRPr="00B4571B">
        <w:rPr>
          <w:sz w:val="32"/>
          <w:szCs w:val="24"/>
        </w:rPr>
        <w:t>re-PhD</w:t>
      </w:r>
    </w:p>
    <w:p w14:paraId="5DD46A45" w14:textId="77777777" w:rsidR="006F2C0E" w:rsidRPr="00BD31F2" w:rsidRDefault="006F2C0E" w:rsidP="00B9240E">
      <w:pPr>
        <w:jc w:val="both"/>
        <w:rPr>
          <w:sz w:val="10"/>
          <w:szCs w:val="10"/>
          <w:highlight w:val="yellow"/>
        </w:rPr>
      </w:pPr>
    </w:p>
    <w:p w14:paraId="38FDCBDC" w14:textId="77777777" w:rsidR="006F2C0E" w:rsidRPr="00B4571B" w:rsidRDefault="006F2C0E" w:rsidP="00B9240E">
      <w:pPr>
        <w:jc w:val="both"/>
        <w:rPr>
          <w:rFonts w:cstheme="minorHAnsi"/>
          <w:b w:val="0"/>
          <w:bCs/>
          <w:color w:val="0F0D29" w:themeColor="text1"/>
          <w:sz w:val="20"/>
          <w:szCs w:val="20"/>
          <w:highlight w:val="yellow"/>
          <w:lang w:val="en-IE"/>
        </w:rPr>
      </w:pPr>
    </w:p>
    <w:p w14:paraId="794F14AE" w14:textId="77777777" w:rsidR="00B4571B" w:rsidRPr="00144F17" w:rsidRDefault="00B4571B" w:rsidP="00B9240E">
      <w:pPr>
        <w:jc w:val="both"/>
        <w:rPr>
          <w:rFonts w:eastAsiaTheme="minorHAnsi" w:cstheme="minorHAnsi"/>
          <w:color w:val="auto"/>
          <w:sz w:val="20"/>
          <w:szCs w:val="20"/>
        </w:rPr>
      </w:pPr>
      <w:r w:rsidRPr="00144F17">
        <w:rPr>
          <w:rFonts w:cstheme="minorHAnsi"/>
          <w:color w:val="auto"/>
          <w:sz w:val="20"/>
          <w:szCs w:val="20"/>
        </w:rPr>
        <w:t xml:space="preserve">Interrogation of </w:t>
      </w:r>
      <w:r w:rsidRPr="00144F17">
        <w:rPr>
          <w:rFonts w:cstheme="minorHAnsi"/>
          <w:color w:val="auto"/>
          <w:sz w:val="20"/>
          <w:szCs w:val="20"/>
          <w:u w:val="single"/>
        </w:rPr>
        <w:t>O</w:t>
      </w:r>
      <w:r w:rsidRPr="00144F17">
        <w:rPr>
          <w:rFonts w:cstheme="minorHAnsi"/>
          <w:color w:val="auto"/>
          <w:sz w:val="20"/>
          <w:szCs w:val="20"/>
        </w:rPr>
        <w:t xml:space="preserve">verlapping </w:t>
      </w:r>
      <w:r w:rsidRPr="00144F17">
        <w:rPr>
          <w:rFonts w:cstheme="minorHAnsi"/>
          <w:color w:val="auto"/>
          <w:sz w:val="20"/>
          <w:szCs w:val="20"/>
          <w:u w:val="single"/>
        </w:rPr>
        <w:t>M</w:t>
      </w:r>
      <w:r w:rsidRPr="00144F17">
        <w:rPr>
          <w:rFonts w:cstheme="minorHAnsi"/>
          <w:color w:val="auto"/>
          <w:sz w:val="20"/>
          <w:szCs w:val="20"/>
        </w:rPr>
        <w:t xml:space="preserve">echanisms of </w:t>
      </w:r>
      <w:proofErr w:type="spellStart"/>
      <w:r w:rsidRPr="00144F17">
        <w:rPr>
          <w:rFonts w:cstheme="minorHAnsi"/>
          <w:color w:val="auto"/>
          <w:sz w:val="20"/>
          <w:szCs w:val="20"/>
          <w:u w:val="single"/>
        </w:rPr>
        <w:t>E</w:t>
      </w:r>
      <w:r w:rsidRPr="00144F17">
        <w:rPr>
          <w:rFonts w:cstheme="minorHAnsi"/>
          <w:color w:val="auto"/>
          <w:sz w:val="20"/>
          <w:szCs w:val="20"/>
        </w:rPr>
        <w:t>pileptogenesis</w:t>
      </w:r>
      <w:proofErr w:type="spellEnd"/>
      <w:r w:rsidRPr="00144F17">
        <w:rPr>
          <w:rFonts w:cstheme="minorHAnsi"/>
          <w:color w:val="auto"/>
          <w:sz w:val="20"/>
          <w:szCs w:val="20"/>
        </w:rPr>
        <w:t xml:space="preserve"> and </w:t>
      </w:r>
      <w:proofErr w:type="spellStart"/>
      <w:r w:rsidRPr="00144F17">
        <w:rPr>
          <w:rFonts w:cstheme="minorHAnsi"/>
          <w:color w:val="auto"/>
          <w:sz w:val="20"/>
          <w:szCs w:val="20"/>
          <w:u w:val="single"/>
        </w:rPr>
        <w:t>G</w:t>
      </w:r>
      <w:r w:rsidRPr="00144F17">
        <w:rPr>
          <w:rFonts w:cstheme="minorHAnsi"/>
          <w:color w:val="auto"/>
          <w:sz w:val="20"/>
          <w:szCs w:val="20"/>
        </w:rPr>
        <w:t>liom</w:t>
      </w:r>
      <w:r w:rsidRPr="00144F17">
        <w:rPr>
          <w:rFonts w:cstheme="minorHAnsi"/>
          <w:color w:val="auto"/>
          <w:sz w:val="20"/>
          <w:szCs w:val="20"/>
          <w:u w:val="single"/>
        </w:rPr>
        <w:t>A</w:t>
      </w:r>
      <w:r w:rsidRPr="00144F17">
        <w:rPr>
          <w:rFonts w:cstheme="minorHAnsi"/>
          <w:color w:val="auto"/>
          <w:sz w:val="20"/>
          <w:szCs w:val="20"/>
        </w:rPr>
        <w:t>genesis</w:t>
      </w:r>
      <w:proofErr w:type="spellEnd"/>
      <w:r w:rsidRPr="00144F17">
        <w:rPr>
          <w:rFonts w:cstheme="minorHAnsi"/>
          <w:color w:val="auto"/>
          <w:sz w:val="20"/>
          <w:szCs w:val="20"/>
        </w:rPr>
        <w:t xml:space="preserve"> in Human Brain </w:t>
      </w:r>
      <w:proofErr w:type="spellStart"/>
      <w:r w:rsidRPr="00144F17">
        <w:rPr>
          <w:rFonts w:cstheme="minorHAnsi"/>
          <w:color w:val="auto"/>
          <w:sz w:val="20"/>
          <w:szCs w:val="20"/>
        </w:rPr>
        <w:t>Tumours</w:t>
      </w:r>
      <w:proofErr w:type="spellEnd"/>
      <w:r w:rsidRPr="00144F17">
        <w:rPr>
          <w:rFonts w:cstheme="minorHAnsi"/>
          <w:color w:val="auto"/>
          <w:sz w:val="20"/>
          <w:szCs w:val="20"/>
        </w:rPr>
        <w:t xml:space="preserve"> (OMEGA)</w:t>
      </w:r>
    </w:p>
    <w:p w14:paraId="69D94F8B" w14:textId="77777777"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br/>
        <w:t xml:space="preserve">Healy, Vincent. O’Connor, Kate. Sweeney, Kieron. Cunningham, Mark. </w:t>
      </w:r>
    </w:p>
    <w:p w14:paraId="50CD7CE8" w14:textId="77777777" w:rsidR="00B4571B" w:rsidRPr="00144F17" w:rsidRDefault="00B4571B" w:rsidP="00B9240E">
      <w:pPr>
        <w:jc w:val="both"/>
        <w:rPr>
          <w:rFonts w:cstheme="minorHAnsi"/>
          <w:b w:val="0"/>
          <w:bCs/>
          <w:color w:val="auto"/>
          <w:sz w:val="20"/>
          <w:szCs w:val="20"/>
        </w:rPr>
      </w:pPr>
    </w:p>
    <w:p w14:paraId="3A54AF29" w14:textId="77777777" w:rsidR="00B4571B" w:rsidRPr="00144F17" w:rsidRDefault="00B4571B" w:rsidP="00B9240E">
      <w:pPr>
        <w:jc w:val="both"/>
        <w:rPr>
          <w:rFonts w:cstheme="minorHAnsi"/>
          <w:b w:val="0"/>
          <w:bCs/>
          <w:color w:val="auto"/>
          <w:sz w:val="20"/>
          <w:szCs w:val="20"/>
        </w:rPr>
      </w:pPr>
    </w:p>
    <w:p w14:paraId="5DD09CF9" w14:textId="7D1C579E" w:rsidR="00B4571B" w:rsidRPr="00144F17" w:rsidRDefault="00B4571B" w:rsidP="00B9240E">
      <w:pPr>
        <w:jc w:val="both"/>
        <w:rPr>
          <w:rFonts w:cstheme="minorHAnsi"/>
          <w:color w:val="auto"/>
          <w:sz w:val="20"/>
          <w:szCs w:val="20"/>
        </w:rPr>
      </w:pPr>
      <w:r w:rsidRPr="00144F17">
        <w:rPr>
          <w:rFonts w:cstheme="minorHAnsi"/>
          <w:color w:val="auto"/>
          <w:sz w:val="20"/>
          <w:szCs w:val="20"/>
        </w:rPr>
        <w:t>Scientific Abstract</w:t>
      </w:r>
    </w:p>
    <w:p w14:paraId="2722D792" w14:textId="77777777" w:rsidR="00B4571B" w:rsidRPr="00144F17" w:rsidRDefault="00B4571B" w:rsidP="00B9240E">
      <w:pPr>
        <w:jc w:val="both"/>
        <w:rPr>
          <w:rFonts w:cstheme="minorHAnsi"/>
          <w:b w:val="0"/>
          <w:bCs/>
          <w:color w:val="auto"/>
          <w:sz w:val="20"/>
          <w:szCs w:val="20"/>
        </w:rPr>
      </w:pPr>
    </w:p>
    <w:p w14:paraId="7EB4D114" w14:textId="77777777"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t xml:space="preserve">The OMEGA project aims to understand overlapping mechanisms of </w:t>
      </w:r>
      <w:proofErr w:type="spellStart"/>
      <w:r w:rsidRPr="00144F17">
        <w:rPr>
          <w:rFonts w:cstheme="minorHAnsi"/>
          <w:b w:val="0"/>
          <w:bCs/>
          <w:color w:val="auto"/>
          <w:sz w:val="20"/>
          <w:szCs w:val="20"/>
        </w:rPr>
        <w:t>epileptogenesis</w:t>
      </w:r>
      <w:proofErr w:type="spellEnd"/>
      <w:r w:rsidRPr="00144F17">
        <w:rPr>
          <w:rFonts w:cstheme="minorHAnsi"/>
          <w:b w:val="0"/>
          <w:bCs/>
          <w:color w:val="auto"/>
          <w:sz w:val="20"/>
          <w:szCs w:val="20"/>
        </w:rPr>
        <w:t xml:space="preserve"> and </w:t>
      </w:r>
      <w:proofErr w:type="spellStart"/>
      <w:r w:rsidRPr="00144F17">
        <w:rPr>
          <w:rFonts w:cstheme="minorHAnsi"/>
          <w:b w:val="0"/>
          <w:bCs/>
          <w:color w:val="auto"/>
          <w:sz w:val="20"/>
          <w:szCs w:val="20"/>
        </w:rPr>
        <w:t>gliomagenesis</w:t>
      </w:r>
      <w:proofErr w:type="spellEnd"/>
      <w:r w:rsidRPr="00144F17">
        <w:rPr>
          <w:rFonts w:cstheme="minorHAnsi"/>
          <w:b w:val="0"/>
          <w:bCs/>
          <w:color w:val="auto"/>
          <w:sz w:val="20"/>
          <w:szCs w:val="20"/>
        </w:rPr>
        <w:t xml:space="preserve"> in human brain </w:t>
      </w:r>
      <w:proofErr w:type="spellStart"/>
      <w:r w:rsidRPr="00144F17">
        <w:rPr>
          <w:rFonts w:cstheme="minorHAnsi"/>
          <w:b w:val="0"/>
          <w:bCs/>
          <w:color w:val="auto"/>
          <w:sz w:val="20"/>
          <w:szCs w:val="20"/>
        </w:rPr>
        <w:t>tumours</w:t>
      </w:r>
      <w:proofErr w:type="spellEnd"/>
      <w:r w:rsidRPr="00144F17">
        <w:rPr>
          <w:rFonts w:cstheme="minorHAnsi"/>
          <w:b w:val="0"/>
          <w:bCs/>
          <w:color w:val="auto"/>
          <w:sz w:val="20"/>
          <w:szCs w:val="20"/>
        </w:rPr>
        <w:t xml:space="preserve">. </w:t>
      </w:r>
    </w:p>
    <w:p w14:paraId="79C5F2AF" w14:textId="77777777" w:rsidR="00B4571B" w:rsidRPr="00144F17" w:rsidRDefault="00B4571B" w:rsidP="00B9240E">
      <w:pPr>
        <w:jc w:val="both"/>
        <w:rPr>
          <w:rFonts w:cstheme="minorHAnsi"/>
          <w:b w:val="0"/>
          <w:bCs/>
          <w:color w:val="auto"/>
          <w:sz w:val="20"/>
          <w:szCs w:val="20"/>
        </w:rPr>
      </w:pPr>
    </w:p>
    <w:p w14:paraId="1831E3D6" w14:textId="07D67A8B"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t xml:space="preserve">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related epilepsy is debilitating and common, occurring in up to 100% of low grade and &gt;60% of high grade gliomas.</w:t>
      </w:r>
      <w:r w:rsidRPr="00144F17">
        <w:rPr>
          <w:rFonts w:cstheme="minorHAnsi"/>
          <w:b w:val="0"/>
          <w:bCs/>
          <w:color w:val="auto"/>
          <w:sz w:val="20"/>
          <w:szCs w:val="20"/>
        </w:rPr>
        <w:fldChar w:fldCharType="begin" w:fldLock="1"/>
      </w:r>
      <w:r w:rsidRPr="00144F17">
        <w:rPr>
          <w:rFonts w:cstheme="minorHAnsi"/>
          <w:b w:val="0"/>
          <w:bCs/>
          <w:color w:val="auto"/>
          <w:sz w:val="20"/>
          <w:szCs w:val="20"/>
        </w:rPr>
        <w:instrText>ADDIN CSL_CITATION {"citationItems":[{"id":"ITEM-1","itemData":{"DOI":"10.1002/ANA.10712","ISSN":"0364-5134","PMID":"14520665","abstract":"Low-grade gliomas frequently are associated with epilepsy. The purpose of this study is to determine the impact of epilepsy and antiepileptic drug (AED) treatment on cognitive functioning and health-related quality of life (HRQOL) in these patients. One hundred fifty-six patients without clinical or radiological signs of tumor recurrence for at least 1 year after histological diagnosis and with an epilepsy burden (based on seizure frequency and AED use) ranging from none to severe were compared with healthy controls. The association between epilepsy burden and cognition/HRQOL was also investigated. Eighty-six percent of the patients had epilepsy and 50% of those using AEDs actually were seizure-free. Compared with healthy controls, glioma patients had significant reductions in information processing speed, psychomotor function, attentional functioning, verbal and working memory, executive functioning, and HRQOL. The increase in epilepsy burden that was associated with significant reductions in all cognitive domains except for attentional and memory functioning could primarily be attributed to the use of AEDs, whereas the decline in HRQOL could be ascribed to the lack of complete seizure control. In conclusion, low-grade glioma patients suffer from a number of neuropsychological and psychological problems that are aggravated by the severity of epilepsy and by the intensity of the treatment.","author":[{"dropping-particle":"","family":"Klein","given":"Martin","non-dropping-particle":"","parse-names":false,"suffix":""},{"dropping-particle":"","family":"Engelberts","given":"Nadine H.J.","non-dropping-particle":"","parse-names":false,"suffix":""},{"dropping-particle":"","family":"Ploeg","given":"Henk M.","non-dropping-particle":"Van der","parse-names":false,"suffix":""},{"dropping-particle":"","family":"Kasteleijn-Nolst Trenité","given":"Dorotheé G.A.","non-dropping-particle":"","parse-names":false,"suffix":""},{"dropping-particle":"","family":"Aaronson","given":"Neil K.","non-dropping-particle":"","parse-names":false,"suffix":""},{"dropping-particle":"","family":"Taphoorn","given":"Martin J.B.","non-dropping-particle":"","parse-names":false,"suffix":""},{"dropping-particle":"","family":"Baaijen","given":"Hans","non-dropping-particle":"","parse-names":false,"suffix":""},{"dropping-particle":"","family":"Vandertop","given":"W. Peter","non-dropping-particle":"","parse-names":false,"suffix":""},{"dropping-particle":"","family":"Muller","given":"Martin","non-dropping-particle":"","parse-names":false,"suffix":""},{"dropping-particle":"","family":"Postma","given":"Tjeerd J.","non-dropping-particle":"","parse-names":false,"suffix":""},{"dropping-particle":"","family":"Heimans","given":"Jan J.","non-dropping-particle":"","parse-names":false,"suffix":""}],"container-title":"Annals of neurology","id":"ITEM-1","issue":"4","issued":{"date-parts":[["2003","10","1"]]},"page":"514-520","publisher":"Ann Neurol","title":"Epilepsy in low-grade gliomas: the impact on cognitive function and quality of life","type":"article-journal","volume":"54"},"uris":["http://www.mendeley.com/documents/?uuid=d5aff2e4-4304-35aa-9f0b-f156cfd0101b"]},{"id":"ITEM-2","itemData":{"DOI":"10.1016/J.EBR.2023.100586","ISSN":"25899864","PMID":"36712600","abstract":"Background: An epileptic seizure is a common presenting symptom of glioma, or epilepsy may develop later during the disease. Epileptic seizures affect the quality of life in patients with glioma. Good seizure control during 6–12 months follow-up has been associated with gross total resection, radiation therapy and chemotherapy of gliomas. Little is known about seizure control during long-term follow-up and about factors which may affect the prognosis of epilepsy in glioma patients. Methods: We identified retrospectively all adult patients with diffuse glioma (grade 2–4) associated epilepsy (n = 123) living in Helsinki, who received treatment at Helsinki University Hospital neuro-oncology center during 2013–2015. We excluded patients with histopathological diagnosis prior to 2005. Data was collected from medical records for five years after diagnosis of glioma, or until death. Results: In this patient cohort 49 (39.8 %) had grade 2 glioma, 19 (15.4 %) had grade 3 glioma and 55 (44.7 %) had grade 4 glioma. 29 (23.6 %) of tumors were astrocytomas, 24 (19.5 %) were oligoastrocytomas, 15 (12.2 %) were oligodendrogliomas and 55 (44.7 %) were glioblastomas. A seizure was the presenting symptom in 87 (70.7 %) of the patients. The majority, 68 (57.6 %) patients were seizure-free for at least 12 months at some point during follow-up and 47 (39.8 %) patients were seizure-free during the last year of follow-up. Survival for five years from glioma diagnosis (p &lt; 0.001), lower grade of tumor (p &lt; 0.001), IDH mutation (p &lt; 0.001), epilepsy as first symptom (p &lt; 0.001), younger age (p &lt; 0.001) and lack of progression (p = 0.021) correlated with seizure freedom at the end of follow-up. When the results were analyzed separately in survivors and deceased patients, only progression correlated negatively with seizure freedom at the end of follow-up in surviving patients (p = 0.008). In 5-year survivors, longer seizure-free periods were achieved by patients without progression of glioma (p = 0.040) vs patients with progression, or without focal aware (p 0.003) or focal impaired awareness seizures (p = 0.002) vs patients with only focal to bilateral tonic-clonic seizures. In deceased patients, progression (p &lt; 0.001) and lower grade of glioma (p = 0.003) correlated positively and focal aware seizures negatively (p = 0.021) with a longer seizure-free period. In all patients, freedom of seizures at the end of follow-up was less likely for patients who had focal aware (p = 0.015…","author":[{"dropping-particle":"","family":"Ollila","given":"Leena","non-dropping-particle":"","parse-names":false,"suffix":""},{"dropping-particle":"","family":"Roivainen","given":"Reina","non-dropping-particle":"","parse-names":false,"suffix":""}],"container-title":"Epilepsy &amp; Behavior Reports","id":"ITEM-2","issued":{"date-parts":[["2023","1","1"]]},"page":"100586","publisher":"Elsevier","title":"Glioma features and seizure control during long-term follow-up","type":"article-journal","volume":"21"},"uris":["http://www.mendeley.com/documents/?uuid=48223522-876e-3a2e-865e-2fc12d72dbb9"]},{"id":"ITEM-3","itemData":{"DOI":"10.1093/NEUONC/NOS199","ISSN":"15228517","PMID":"23095831","abstract":"Seizures represent a common symptom in low-grade gliomas; when uncontrolled, they significantly contribute to patient morbidity and negatively impact quality of life. Tumor location and histology influence the risk for epilepsy. The pathogenesis of tumor-related epilepsy is multifactorial and may differ among tumor histologies (glioneuronal tumors vs diffuse grade II gliomas). Gross total resection is the strongest predictor of seizure freedom in addition to clinical factors, such as preoperative seizure duration, type, and control with antiepileptic drugs (AEDs). Epilepsy surgery may improve seizure control. Radiotherapy and chemotherapy with alkylating agents (procarbazine CCNU vincristine, temozolomide) are effective in reducing the frequency of seizures in patients with pharmacoresistant epilepsy. Newer AEDs (levetiracetam, topiramate, lacosamide) seem to be better tolerated than the old AEDs (phenobarbital, phenytoin, carbamazepine), but there is lack of evidence regarding their superiority in terms of efficacy. © 2012 The Author(s). Published by Oxford University Press on behalf of the Society for Neuro-Oncology. All rights reserved.","author":[{"dropping-particle":"","family":"Rudà","given":"Roberta","non-dropping-particle":"","parse-names":false,"suffix":""},{"dropping-particle":"","family":"Bello","given":"Lorenzo","non-dropping-particle":"","parse-names":false,"suffix":""},{"dropping-particle":"","family":"Duffau","given":"Hugues","non-dropping-particle":"","parse-names":false,"suffix":""},{"dropping-particle":"","family":"Soffietti","given":"Riccardo","non-dropping-particle":"","parse-names":false,"suffix":""}],"container-title":"Neuro-Oncology","id":"ITEM-3","issue":"Suppl 4","issued":{"date-parts":[["2012","9"]]},"page":"iv55","publisher":"Oxford University Press","title":"Seizures in low-grade gliomas: natural history, pathogenesis, and outcome after treatments","type":"article-journal","volume":"14"},"uris":["http://www.mendeley.com/documents/?uuid=77ede0e1-33b0-3648-8134-7ee27b5d99ab"]},{"id":"ITEM-4","itemData":{"DOI":"10.1093/NOP/NPU018","ISSN":"20542585","PMID":"31386028","abstract":"Epileptic seizures are common in patients with primary or secondary malignant brain tumor. However, current knowledge on the occurrence of seizures during the end of life (EOL) phase of brain tumor patients is limited. Because symptom management with preservation of quality of life is of major importance for patients with a malignant brain tumor, particularly in the EOL, it is necessary to gain a deeper understanding of seizures and their management during this phase. We performed a systematic review of literature related to epilepsy in the EOL phase of brain tumor patients, based on the electronic resources PubMed, Embase, and Cinahl. The search yielded 442 unique records, of which 11 articles were eligible for further analysis after applying predefined inclusion criteria. Seizures occur relatively frequently in the EOL phase, particularly in patients with high-grade glioma. However, seizure management is often hampered by swallowing difficulties and impaired consciousness. Treatment decisions are largely dependent on expert opinion because a standardized approach for treating seizures in the terminal stage of brain tumor patients is still lacking.","author":[{"dropping-particle":"","family":"Koekkoek","given":"Johan A.F.","non-dropping-particle":"","parse-names":false,"suffix":""},{"dropping-particle":"","family":"Dirven","given":"Linda","non-dropping-particle":"","parse-names":false,"suffix":""},{"dropping-particle":"","family":"Reijneveld","given":"Jaap C.","non-dropping-particle":"","parse-names":false,"suffix":""},{"dropping-particle":"","family":"Postma","given":"Tjeerd J.","non-dropping-particle":"","parse-names":false,"suffix":""},{"dropping-particle":"","family":"Grant","given":"Robin","non-dropping-particle":"","parse-names":false,"suffix":""},{"dropping-particle":"","family":"Pace","given":"Andrea","non-dropping-particle":"","parse-names":false,"suffix":""},{"dropping-particle":"","family":"Oberndorfer","given":"Stefan","non-dropping-particle":"","parse-names":false,"suffix":""},{"dropping-particle":"","family":"Heimans","given":"Jan J.","non-dropping-particle":"","parse-names":false,"suffix":""},{"dropping-particle":"","family":"Taphoorn","given":"Martin J.B.","non-dropping-particle":"","parse-names":false,"suffix":""}],"container-title":"Neuro-Oncology Practice","id":"ITEM-4","issue":"3","issued":{"date-parts":[["2014","9","1"]]},"page":"134","publisher":"Oxford University Press","title":"Epilepsy in the end of life phase of brain tumor patients: a systematic review","type":"article-journal","volume":"1"},"uris":["http://www.mendeley.com/documents/?uuid=d05b5c7f-839b-3800-aa7a-a5e18711d5df"]}],"mendeley":{"formattedCitation":"&lt;sup&gt;1–4&lt;/sup&gt;","plainTextFormattedCitation":"1–4","previouslyFormattedCitation":"&lt;sup&gt;1–4&lt;/sup&gt;"},"properties":{"noteIndex":0},"schema":"https://github.com/citation-style-language/schema/raw/master/csl-citation.json"}</w:instrText>
      </w:r>
      <w:r w:rsidRPr="00144F17">
        <w:rPr>
          <w:rFonts w:cstheme="minorHAnsi"/>
          <w:b w:val="0"/>
          <w:bCs/>
          <w:color w:val="auto"/>
          <w:sz w:val="20"/>
          <w:szCs w:val="20"/>
        </w:rPr>
        <w:fldChar w:fldCharType="separate"/>
      </w:r>
      <w:r w:rsidRPr="00144F17">
        <w:rPr>
          <w:rFonts w:cstheme="minorHAnsi"/>
          <w:b w:val="0"/>
          <w:bCs/>
          <w:noProof/>
          <w:color w:val="auto"/>
          <w:sz w:val="20"/>
          <w:szCs w:val="20"/>
          <w:vertAlign w:val="superscript"/>
        </w:rPr>
        <w:t>1–4</w:t>
      </w:r>
      <w:r w:rsidRPr="00144F17">
        <w:rPr>
          <w:rFonts w:cstheme="minorHAnsi"/>
          <w:b w:val="0"/>
          <w:bCs/>
          <w:color w:val="auto"/>
          <w:sz w:val="20"/>
          <w:szCs w:val="20"/>
        </w:rPr>
        <w:fldChar w:fldCharType="end"/>
      </w:r>
      <w:r w:rsidRPr="00144F17">
        <w:rPr>
          <w:rFonts w:cstheme="minorHAnsi"/>
          <w:b w:val="0"/>
          <w:bCs/>
          <w:color w:val="auto"/>
          <w:sz w:val="20"/>
          <w:szCs w:val="20"/>
        </w:rPr>
        <w:t xml:space="preserve"> Brain </w:t>
      </w:r>
      <w:proofErr w:type="spellStart"/>
      <w:r w:rsidRPr="00144F17">
        <w:rPr>
          <w:rFonts w:cstheme="minorHAnsi"/>
          <w:b w:val="0"/>
          <w:bCs/>
          <w:color w:val="auto"/>
          <w:sz w:val="20"/>
          <w:szCs w:val="20"/>
        </w:rPr>
        <w:t>tumours</w:t>
      </w:r>
      <w:proofErr w:type="spellEnd"/>
      <w:r w:rsidRPr="00144F17">
        <w:rPr>
          <w:rFonts w:cstheme="minorHAnsi"/>
          <w:b w:val="0"/>
          <w:bCs/>
          <w:color w:val="auto"/>
          <w:sz w:val="20"/>
          <w:szCs w:val="20"/>
        </w:rPr>
        <w:t xml:space="preserve"> are increasing in incidence globally, and lead youth cancer mortality in many countries including the US and UK.</w:t>
      </w:r>
      <w:r w:rsidRPr="00144F17">
        <w:rPr>
          <w:rFonts w:cstheme="minorHAnsi"/>
          <w:b w:val="0"/>
          <w:bCs/>
          <w:color w:val="auto"/>
          <w:sz w:val="20"/>
          <w:szCs w:val="20"/>
        </w:rPr>
        <w:fldChar w:fldCharType="begin" w:fldLock="1"/>
      </w:r>
      <w:r w:rsidRPr="00144F17">
        <w:rPr>
          <w:rFonts w:cstheme="minorHAnsi"/>
          <w:b w:val="0"/>
          <w:bCs/>
          <w:color w:val="auto"/>
          <w:sz w:val="20"/>
          <w:szCs w:val="20"/>
        </w:rPr>
        <w:instrText>ADDIN CSL_CITATION {"citationItems":[{"id":"ITEM-1","itemData":{"DOI":"10.1093/NEUONC/NOAC202","ISSN":"1523-5866","PMID":"36196752","abstract":"The Central Brain Tumor Registry of the United States (CBTRUS), in collaboration with the Centers for Disease Control and Prevention and the National Cancer Institute, is the largest population-based registry focused exclusively on primary brain and other central nervous system (CNS) tumors in the United States (US) and represents the entire US population. This report contains the most up-to-date population-based data on primary brain tumors available and supersedes all previous reports in terms of completeness and accuracy. All rates are age-adjusted using the 2000 US standard population and presented per 100,000 population. The average annual age-adjusted incidence rate (AAAIR) of all malignant and non-malignant brain and other CNS tumors was 24.71 per 100,000 population (malignant AAAIR=7.02 and non-malignant AAAIR=17.69). This overall rate was higher in females compared to males (27.62 versus 21.60 per 100,000) and non-Hispanic persons compared to Hispanic persons (25.09 versus 22.95 per 100,000). The most commonly occurring malignant brain and other CNS histopathology was glioblastoma (14.2% of all tumors and 50.1% of all malignant tumors), and the most common non-malignant histopathology was meningioma (39.7% of all tumors and 55.4% of all non-malignant tumors). Glioblastoma was more common in males, and meningiomas were more common in females. In children and adolescents (ages 0-19 years), the incidence rate of all primary brain and other CNS tumors was 6.20 per 100,000 population. An estimated 93,470 new cases of malignant and non-malignant brain and other CNS tumors are expected to be diagnosed in the US population in 2022 (26,670 malignant and 66,806 non-malignant). There were 84,264 deaths attributed to malignant brain and other CNS tumors between 2015 and 2019. This represents an average annual mortality rate of 4.41 per 100,000 population and an average of 16,853 deaths per year. The five-year relative survival rate following diagnosis of a malignant brain and other CNS tumor was 35.7%, for non-malignant brain and other CNS tumors the five-year relative survival rate was 91.8%.","author":[{"dropping-particle":"","family":"Ostrom","given":"Quinn T.","non-dropping-particle":"","parse-names":false,"suffix":""},{"dropping-particle":"","family":"Price","given":"Mackenzie","non-dropping-particle":"","parse-names":false,"suffix":""},{"dropping-particle":"","family":"Neff","given":"Corey","non-dropping-particle":"","parse-names":false,"suffix":""},{"dropping-particle":"","family":"Cioffi","given":"Gino","non-dropping-particle":"","parse-names":false,"suffix":""},{"dropping-particle":"","family":"Waite","given":"Kristin A.","non-dropping-particle":"","parse-names":false,"suffix":""},{"dropping-particle":"","family":"Kruchko","given":"Carol","non-dropping-particle":"","parse-names":false,"suffix":""},{"dropping-particle":"","family":"Barnholtz-Sloan","given":"Jill S.","non-dropping-particle":"","parse-names":false,"suffix":""}],"container-title":"Neuro-oncology","id":"ITEM-1","issue":"Suppl 5","issued":{"date-parts":[["2022","10","1"]]},"page":"V1-V95","publisher":"Neuro Oncol","title":"CBTRUS Statistical Report: Primary Brain and Other Central Nervous System Tumors Diagnosed in the United States in 2015-2019","type":"article-journal","volume":"24"},"uris":["http://www.mendeley.com/documents/?uuid=0ea6916f-2f45-3d75-8231-77d2d0d2c60e"]},{"id":"ITEM-2","itemData":{"DOI":"10.1016/J.HELIYON.2023.E18222","ISSN":"24058440","PMID":"37519769","abstract":"Background: Brain cancer is a serious issue in the global burden of diseases. This observational research aimed to assess trends of the brain cancer incidence and mortality in the world in the period 1990–2019. Methods: Brain cancer incidence and mortality data were retrieved from the Global Burden of Disease 2019 study database. The joinpoint regression analysis was done to assess the brain cancer indicence and mortality trends: the average annual percent change (AAPC) along with its 95% confidence interval (95% CI) was calculated. Results: In both sexes, the highest age-standardized rates of incidence and mortality were found in high-income regions (Europe and America), while the lowest were observed in the African Region. A significant rise in brain cancer incidence rates both in males and females was observed in all regions, with one exception of a significantly decreased trend only among males in the South-East Asia Region. Among countries with increased trends in incidence and mortality from brain cancer, Cuba experienced the most marked increase in both incidence (AAPC = +5.7% in males and AAPC = +5.4% in females) and mortality rates (AAPC = +5.5% in males and AAPC = +5.1% in females). Among countries that experienced a decline in brain cancer incidence and mortality, Hungary and Greenland showed the most marked decline in both sexes (equally by −1.0%). Conclusion: Brain cancer shows increasing global incidence rates in both sexes and represents a priority for prevention and further research.","author":[{"dropping-particle":"","family":"Ilic","given":"Irena","non-dropping-particle":"","parse-names":false,"suffix":""},{"dropping-particle":"","family":"Ilic","given":"Milena","non-dropping-particle":"","parse-names":false,"suffix":""}],"container-title":"Heliyon","id":"ITEM-2","issue":"7","issued":{"date-parts":[["2023","7","1"]]},"publisher":"Elsevier","title":"International patterns and trends in the brain cancer incidence and mortality: An observational study based on the global burden of disease","type":"article-journal","volume":"9"},"uris":["http://www.mendeley.com/documents/?uuid=3a0658b0-5b20-3088-8490-c33d42d4abf4"]},{"id":"ITEM-3","itemData":{"DOI":"10.1007/S11060-023-04279-6","ISSN":"15737373","PMID":"36928698","abstract":"Purpose: Primary malignant brain and other central nervous system tumors are rare cancers that have shown rising mortality rates in recent years. To elucidate potential factors involved in this rising death rate, we examined mortality trends for primary malignant BT in the United States stratified by histopathology groupings, age, race, and sex. Methods: Mortality rates for demographic factors within primary malignant BT were generated using the National Center for Health Statistics' National Vital Statistics Systems data from 2004 to 2018. Additionally, histopathology-specific incidence-based mortality rates were calculated using the National Cancer Institute’s Surveillance, Epidemiology, and End-Results (SEER) 18 data from 2004 to 2018. Joinpoint modeling was used to estimate mortality trends and annual percent changes with corresponding 95% confidence intervals. Results: Overall, there was a very small increase in mortality from 2004 to 2018. Individuals &gt; 65 years saw a small increase in mortality, while changes in individuals of other ages were non-significant. Asian/Pacific Islander or American Indian/Alaskan Native had the largest increase in mortality. Among histopathology groupings, there was a small mortality increase in adults ages &gt; 65 years with glioblastoma, while the mortality rate of other malignant gliomas declined in the same age group. CNS lymphoma mortality rates in patients ages 15–39 and 40–64 years declined significantly while rising significantly in the &gt; 65 age group. In pediatric patients, embryonal tumor mortality had a non-significant increase between 2004 and 2007 but declined significantly between 2007 and 2018. Conclusion: Examining age, race, sex, and histopathology-specific mortality trends at the population level can provide important information for clinicians, researchers, and aid in public health planning.","author":[{"dropping-particle":"","family":"Thierheimer","given":"Marisa","non-dropping-particle":"","parse-names":false,"suffix":""},{"dropping-particle":"","family":"Cioffi","given":"Gino","non-dropping-particle":"","parse-names":false,"suffix":""},{"dropping-particle":"","family":"Waite","given":"Kristin A.","non-dropping-particle":"","parse-names":false,"suffix":""},{"dropping-particle":"","family":"Kruchko","given":"Carol","non-dropping-particle":"","parse-names":false,"suffix":""},{"dropping-particle":"","family":"Ostrom","given":"Quinn T.","non-dropping-particle":"","parse-names":false,"suffix":""},{"dropping-particle":"","family":"Barnholtz-Sloan","given":"Jill S.","non-dropping-particle":"","parse-names":false,"suffix":""}],"container-title":"Journal of Neuro-Oncology","id":"ITEM-3","issue":"1","issued":{"date-parts":[["2023","3","1"]]},"page":"167","publisher":"Springer","title":"Mortality trends in primary malignant brain and central nervous system tumors vary by histopathology, age, race, and sex","type":"article-journal","volume":"162"},"uris":["http://www.mendeley.com/documents/?uuid=8408843d-2411-31d1-91e7-a3cbdfb0be36"]},{"id":"ITEM-4","itemData":{"DOI":"10.1136/JNNP.2004.040741","ISSN":"0022-3050","PMID":"15146034","abstract":"The term “brain tumours” refers to a mixed group of neoplasms originating from intracranial tissues and the meninges with degrees of malignancy ranging from benign to aggressive. Each type of tumour has its own biology, treatment, and prognosis and each is likely to be caused by different risk factors. Even “benign” tumours can be lethal due to their site in the brain, their ability to infiltrate locally, and their propensity to transform to malignancy. This makes the classification of brain tumours a difficult science and creates problems in describing the epidemiology of these conditions. Public perception generally fails to distinguish between different tumour subtypes and although treatments and prognosis may vary, the functional neurological consequences are frequently similar. This article will give an overview of the burden of brain tumours in the population, looking at the major subtypes where possible, in addition to giving a summary of current views on possible causes.\n\nThe descriptions in this paper focus on primary tumours of the brain. It excludes data on spinal cord tumours, metastatic tumours, whose origins are external to the central nervous system, and primary brain lymphomas, which are essentially haematological malignancies.\n\nMalignant tumours of the brain are a rare occurrence accounting for approximately 2% of all cancers in adults. Approximately 4400 people are newly diagnosed with a brain tumour each year in the UK compared to over 40 000 women with breast cancer and approximately 25 000 men with prostate cancer. Figure 1 shows additional comparative data for different cancers. The overall annual incidence rate of all brain tumours is 7 per 100 000 population. UK data are listed in table 1.\n\nView this table:\n\n Table 1  \nBrain and central nervous system tumours: UK incidence 1999\n\n\n\n\n\n Figure 1  \nUK incidence 1999: cancers which contribute 1% or more to total cancer burden.\n\n\n\nThe greatest proportion of adult tumours …","author":[{"dropping-particle":"","family":"McKinney","given":"P. A.","non-dropping-particle":"","parse-names":false,"suffix":""}],"container-title":"Journal of Neurology, Neurosurgery &amp; Psychiatry","id":"ITEM-4","issue":"suppl 2","issued":{"date-parts":[["2004","6","1"]]},"page":"ii12-ii17","publisher":"BMJ Publishing Group Ltd","title":"Brain tumours: incidence, survival, and aetiology","type":"article-journal","volume":"75"},"uris":["http://www.mendeley.com/documents/?uuid=9a4079d5-4fbb-33f0-8a75-fd0f8d8f47fb"]}],"mendeley":{"formattedCitation":"&lt;sup&gt;5–8&lt;/sup&gt;","plainTextFormattedCitation":"5–8","previouslyFormattedCitation":"&lt;sup&gt;5–8&lt;/sup&gt;"},"properties":{"noteIndex":0},"schema":"https://github.com/citation-style-language/schema/raw/master/csl-citation.json"}</w:instrText>
      </w:r>
      <w:r w:rsidRPr="00144F17">
        <w:rPr>
          <w:rFonts w:cstheme="minorHAnsi"/>
          <w:b w:val="0"/>
          <w:bCs/>
          <w:color w:val="auto"/>
          <w:sz w:val="20"/>
          <w:szCs w:val="20"/>
        </w:rPr>
        <w:fldChar w:fldCharType="separate"/>
      </w:r>
      <w:r w:rsidRPr="00144F17">
        <w:rPr>
          <w:rFonts w:cstheme="minorHAnsi"/>
          <w:b w:val="0"/>
          <w:bCs/>
          <w:noProof/>
          <w:color w:val="auto"/>
          <w:sz w:val="20"/>
          <w:szCs w:val="20"/>
          <w:vertAlign w:val="superscript"/>
        </w:rPr>
        <w:t>5–8</w:t>
      </w:r>
      <w:r w:rsidRPr="00144F17">
        <w:rPr>
          <w:rFonts w:cstheme="minorHAnsi"/>
          <w:b w:val="0"/>
          <w:bCs/>
          <w:color w:val="auto"/>
          <w:sz w:val="20"/>
          <w:szCs w:val="20"/>
        </w:rPr>
        <w:fldChar w:fldCharType="end"/>
      </w:r>
      <w:r w:rsidRPr="00144F17">
        <w:rPr>
          <w:rFonts w:cstheme="minorHAnsi"/>
          <w:b w:val="0"/>
          <w:bCs/>
          <w:color w:val="auto"/>
          <w:sz w:val="20"/>
          <w:szCs w:val="20"/>
        </w:rPr>
        <w:t xml:space="preserve"> </w:t>
      </w:r>
    </w:p>
    <w:p w14:paraId="4CFE4E6D" w14:textId="77777777"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t>An emerging focus has developed, to understand shared mechanisms for seizure generation (</w:t>
      </w:r>
      <w:proofErr w:type="spellStart"/>
      <w:r w:rsidRPr="00144F17">
        <w:rPr>
          <w:rFonts w:cstheme="minorHAnsi"/>
          <w:b w:val="0"/>
          <w:bCs/>
          <w:color w:val="auto"/>
          <w:sz w:val="20"/>
          <w:szCs w:val="20"/>
        </w:rPr>
        <w:t>epileptogenesis</w:t>
      </w:r>
      <w:proofErr w:type="spellEnd"/>
      <w:r w:rsidRPr="00144F17">
        <w:rPr>
          <w:rFonts w:cstheme="minorHAnsi"/>
          <w:b w:val="0"/>
          <w:bCs/>
          <w:color w:val="auto"/>
          <w:sz w:val="20"/>
          <w:szCs w:val="20"/>
        </w:rPr>
        <w:t>) and glioma growth (</w:t>
      </w:r>
      <w:proofErr w:type="spellStart"/>
      <w:r w:rsidRPr="00144F17">
        <w:rPr>
          <w:rFonts w:cstheme="minorHAnsi"/>
          <w:b w:val="0"/>
          <w:bCs/>
          <w:color w:val="auto"/>
          <w:sz w:val="20"/>
          <w:szCs w:val="20"/>
        </w:rPr>
        <w:t>gliomagenesis</w:t>
      </w:r>
      <w:proofErr w:type="spellEnd"/>
      <w:r w:rsidRPr="00144F17">
        <w:rPr>
          <w:rFonts w:cstheme="minorHAnsi"/>
          <w:b w:val="0"/>
          <w:bCs/>
          <w:color w:val="auto"/>
          <w:sz w:val="20"/>
          <w:szCs w:val="20"/>
        </w:rPr>
        <w:t>), recently appreciated as ‘two sides of the same coin’.</w:t>
      </w:r>
      <w:r w:rsidRPr="00144F17">
        <w:rPr>
          <w:rFonts w:cstheme="minorHAnsi"/>
          <w:b w:val="0"/>
          <w:bCs/>
          <w:color w:val="auto"/>
          <w:sz w:val="20"/>
          <w:szCs w:val="20"/>
        </w:rPr>
        <w:fldChar w:fldCharType="begin" w:fldLock="1"/>
      </w:r>
      <w:r w:rsidRPr="00144F17">
        <w:rPr>
          <w:rFonts w:cstheme="minorHAnsi"/>
          <w:b w:val="0"/>
          <w:bCs/>
          <w:color w:val="auto"/>
          <w:sz w:val="20"/>
          <w:szCs w:val="20"/>
        </w:rPr>
        <w:instrText>ADDIN CSL_CITATION {"citationItems":[{"id":"ITEM-1","itemData":{"DOI":"10.1016/j.jns.2023.120584","ISSN":"18785883","PMID":"36842341","abstract":"Epilepsy is the most common symptom in patients with brain tumors. The shared genetic, molecular, and cellular mechanisms between tumorigenesis and epileptogenesis represent ‘two sides of the same coin’. These include augmented neuronal excitatory transmission, impaired inhibitory transmission, genetic mutations in the BRAF, IDH, and PIK3CA genes, inflammation, hemodynamic impairments, and astrocyte dysfunction, which are still largely unknown. Low-grade developmental brain tumors are those most commonly associated with epilepsy. Given this strict relationship, drugs able to target both seizures and tumors would be of extreme clinical usefulness. In this regard, anti-seizure medications (ASMs) are optimal candidates as they have well-characterized effects and safety profiles, do not increase the risk of developing cancer, and already offer well-defined seizure control. The most important ASMs showing preclinical and clinical efficacy are brivaracetam, lacosamide, perampanel, and especially valproic acid and levetiracetam. However, the data quality is low or limited to preclinical studies, and results are sometimes conflicting. Future trials with a prospective, randomized, and controlled design accounting for different prognostic factors will help clarify the role of these ASMs and the clinical setting in which they might be used. In conclusion, brain tumor-related epilepsies are clear examples of how close, multidisciplinary collaborations among investigators with different expertise are warranted for pursuing scientific knowledge and, more importantly, for the well-being of patients needing targeted and effective therapies.","author":[{"dropping-particle":"","family":"Aronica","given":"Eleonora","non-dropping-particle":"","parse-names":false,"suffix":""},{"dropping-particle":"","family":"Ciusani","given":"Emilio","non-dropping-particle":"","parse-names":false,"suffix":""},{"dropping-particle":"","family":"Coppola","given":"Antonietta","non-dropping-particle":"","parse-names":false,"suffix":""},{"dropping-particle":"","family":"Costa","given":"Cinzia","non-dropping-particle":"","parse-names":false,"suffix":""},{"dropping-particle":"","family":"Russo","given":"Emilio","non-dropping-particle":"","parse-names":false,"suffix":""},{"dropping-particle":"","family":"Salmaggi","given":"Andrea","non-dropping-particle":"","parse-names":false,"suffix":""},{"dropping-particle":"","family":"Perversi","given":"Fabio","non-dropping-particle":"","parse-names":false,"suffix":""},{"dropping-particle":"","family":"Maschio","given":"Marta","non-dropping-particle":"","parse-names":false,"suffix":""}],"container-title":"Journal of the Neurological Sciences","id":"ITEM-1","issued":{"date-parts":[["2023","3","15"]]},"page":"120584","publisher":"Elsevier B.V.","title":"Epilepsy and brain tumors: Two sides of the same coin","type":"article-journal","volume":"446"},"uris":["http://www.mendeley.com/documents/?uuid=88a5aa1d-5237-3bc3-aba8-53a12f9eeb11"]},{"id":"ITEM-2","itemData":{"DOI":"10.1080/02841860903104145","ISSN":"0284186X","PMID":"19639468","abstract":"Background. Patients with glioma exhibit a great variability in clinical symptoms apart from variations in response to therapy and survival. Many patients present with epileptic seizures at disease onset, especially in case of low-grade gliomas, but not all have seizures. A large proportion of patients develop refractory seizures. It is likely that the variability in epileptic symptoms cannot exclusively be explained by tumor-related factors, but rather reflects complex interaction between tumor-related, environmental and hereditary factors. Material and methods. No data exist on susceptibility genes associated with epileptic symptoms in patients with glioma. However, an increasing number of candidate genes have been proposed for other focal epilepsies such as temporal lobe epilepsy. Some of the susceptibility candidate genes associated with focal epilepsy may contribute to epileptic symptoms also in patients with glioma. Results. This review presents an update on studies on genetic polymorphisms and focal epilepsy and brings forward putative candidate genes for tumor-associated epilepsy, based on the assumption that common etiological pathways may exist for glioma development and glioma-associated seizures. Conclusion. Genes involved in the immune response, in synaptic transmission and in cell cycle control are discussed that may play a role in the pathogenesis of tumor growth as well as epileptic symptoms in patients with gliomas. © 2009 Informa UK Ltd.","author":[{"dropping-particle":"","family":"Berntsson","given":"Shala Ghaderi","non-dropping-particle":"","parse-names":false,"suffix":""},{"dropping-particle":"","family":"Malmer","given":"Beatrice","non-dropping-particle":"","parse-names":false,"suffix":""},{"dropping-particle":"","family":"Bondy","given":"Melissa L.","non-dropping-particle":"","parse-names":false,"suffix":""},{"dropping-particle":"","family":"Qu","given":"Mingqi","non-dropping-particle":"","parse-names":false,"suffix":""},{"dropping-particle":"","family":"Smits","given":"Anja","non-dropping-particle":"","parse-names":false,"suffix":""}],"container-title":"Acta oncologica (Stockholm, Sweden)","id":"ITEM-2","issue":"7","issued":{"date-parts":[["2009"]]},"page":"955","publisher":"NIH Public Access","title":"Tumor-associated epilepsy and glioma: Are there common genetic pathways?","type":"article-journal","volume":"48"},"uris":["http://www.mendeley.com/documents/?uuid=71f2370c-27d6-3cec-8fe2-7933b6626310"]},{"id":"ITEM-3","itemData":{"DOI":"10.3389/FNMOL.2022.903115","ISSN":"16625099","PMID":"35832394","abstract":"Glioblastoma (GBM) is the most common and advanced form of primary malignant tumor occurring in the adult central nervous system, and it is frequently associated with epilepsy, a debilitating comorbidity. Seizures are observed both pre- and post-surgical resection, indicating that several pathophysiological mechanisms are shared but also prompting questions about how the process of epileptogenesis evolves throughout GBM progression. Molecular mutations commonly seen in primary GBM, i.e., in PTEN and p53, and their associated downstream effects are known to influence seizure likelihood. Similarly, various intratumoral mechanisms, such as GBM-induced blood-brain barrier breakdown and glioma-immune cell interactions within the tumor microenvironment are also cited as contributing to network hyperexcitability. Substantial alterations to peri-tumoral glutamate and chloride transporter expressions, as well as widespread dysregulation of GABAergic signaling are known to confer increased epileptogenicity and excitotoxicity. The abnormal characteristics of GBM alter neuronal network function to result in metabolically vulnerable and hyperexcitable peri-tumoral tissue, properties the tumor then exploits to favor its own growth even post-resection. It is evident that there is a complex, dynamic interplay between GBM and epilepsy that promotes the progression of both pathologies. This interaction is only more complicated by the concomitant presence of spreading depolarization (SD). The spontaneous, high-frequency nature of GBM-associated epileptiform activity and SD-associated direct current (DC) shifts require technologies capable of recording brain signals over a wide bandwidth, presenting major challenges for comprehensive electrophysiological investigations. This review will initially provide a detailed examination of the underlying mechanisms that promote network hyperexcitability in GBM. We will then discuss how an investigation of these pathologies from a network level, and utilization of novel electrophysiological tools, will yield a more-effective, clinically-relevant understanding of GBM-related epileptogenesis. Further to this, we will evaluate the clinical relevance of current preclinical research and consider how future therapeutic advancements may impact the bidirectional relationship between GBM, SDs, and seizures.","author":[{"dropping-particle":"","family":"Hills","given":"Kate E.","non-dropping-particle":"","parse-names":false,"suffix":""},{"dropping-particle":"","family":"Kostarelos","given":"Kostas","non-dropping-particle":"","parse-names":false,"suffix":""},{"dropping-particle":"","family":"Wykes","given":"Robert C.","non-dropping-particle":"","parse-names":false,"suffix":""}],"container-title":"Frontiers in Molecular Neuroscience","id":"ITEM-3","issued":{"date-parts":[["2022","6","27"]]},"publisher":"Frontiers Media SA","title":"Converging Mechanisms of Epileptogenesis and Their Insight in Glioblastoma","type":"article-journal","volume":"15"},"uris":["http://www.mendeley.com/documents/?uuid=5b0a59ea-e492-345d-bb47-780a2c7b097f"]},{"id":"ITEM-4","itemData":{"DOI":"10.3390/MEDICINA58101349","ISSN":"16489144","PMID":"36295510","abstract":"Epilepsy is reported in 29–52% of patients with glioblastoma (GBM) and has an important role in the natural history of this tumor and patients’ life quality. Although GBM is less epileptogenic than lower-grade gliomas, seizures are usually more difficult to control with common antiseizure medications; drug resistance is found in 20% of cases. Recent studies suggest that seizures at the onset of GBM could be a possible favorable independent prognostic factor in patients. Moreover, a growing body of evidence shows that many molecular mechanisms that influence epileptogenesis often regulate GBM growth and invasiveness, sometimes favoring or counteracting the tumor, respectively. The better-characterized players include glutamate, γ-aminobutyric acid, aquaporin-4, and hypoxia-activated molecules. However, currently available data on the molecular basis of epileptogenesis, tumorigenesis, and their relationship is incomplete or discordant and further research is urgently needed on this topic.","author":[{"dropping-particle":"","family":"Rossi","given":"Jessica","non-dropping-particle":"","parse-names":false,"suffix":""},{"dropping-particle":"","family":"Cavallieri","given":"Francesco","non-dropping-particle":"","parse-names":false,"suffix":""},{"dropping-particle":"","family":"Biagini","given":"Giuseppe","non-dropping-particle":"","parse-names":false,"suffix":""},{"dropping-particle":"","family":"Rizzi","given":"Romana","non-dropping-particle":"","parse-names":false,"suffix":""},{"dropping-particle":"","family":"Russo","given":"Marco","non-dropping-particle":"","parse-names":false,"suffix":""},{"dropping-particle":"","family":"Cozzi","given":"Salvatore","non-dropping-particle":"","parse-names":false,"suffix":""},{"dropping-particle":"","family":"Giaccherini","given":"Lucia","non-dropping-particle":"","parse-names":false,"suffix":""},{"dropping-particle":"","family":"Pisanello","given":"Anna","non-dropping-particle":"","parse-names":false,"suffix":""},{"dropping-particle":"","family":"Valzania","given":"Franco","non-dropping-particle":"","parse-names":false,"suffix":""}],"container-title":"Medicina","id":"ITEM-4","issue":"10","issued":{"date-parts":[["2022","10","1"]]},"publisher":"Multidisciplinary Digital Publishing Institute  (MDPI)","title":"Epileptogenesis and Tumorigenesis in Glioblastoma: Which Relationship?","type":"article-journal","volume":"58"},"uris":["http://www.mendeley.com/documents/?uuid=6a62451b-b0a2-3c13-a665-154235576fac"]},{"id":"ITEM-5","itemData":{"DOI":"10.1111/NAN.12459","ISSN":"1365-2990","PMID":"29315734","abstract":"Brain tumours are the second most common cause of seizures identified in epilepsy surgical series. While any tumour involving the brain has the potential to cause seizures, specific subtypes are more frequently associated with epilepsy. Tumour-related epilepsy (TRE) has a profound impact on patients with brain tumours and these seizures are often refractory to anti-epileptic treatments, resulting in long-term disability and patient morbidity. Despite the drastic impact of epilepsy-associated tumours on patients, they have not traditionally enjoyed as much attention as more malignant neoplasms. However, recently a number of developments have been achieved towards further understanding of the molecular and developmental backgrounds of specific epilepsy-associated tumours. In addition, the past decade has seen an expansion in the literature on the pathophysiology of TRE. In this review, we aim to summarize the mechanisms by which tumours may cause seizures and detail recent data regarding the pathogenesis of specific developmental epilepsy-associated tumours.","author":[{"dropping-particle":"","family":"Stone","given":"T. J.","non-dropping-particle":"","parse-names":false,"suffix":""},{"dropping-particle":"","family":"Rowell","given":"R.","non-dropping-particle":"","parse-names":false,"suffix":""},{"dropping-particle":"","family":"Jayasekera","given":"B. A.P.","non-dropping-particle":"","parse-names":false,"suffix":""},{"dropping-particle":"","family":"Cunningham","given":"M. O.","non-dropping-particle":"","parse-names":false,"suffix":""},{"dropping-particle":"","family":"Jacques","given":"T. S.","non-dropping-particle":"","parse-names":false,"suffix":""}],"container-title":"Neuropathology and applied neurobiology","id":"ITEM-5","issue":"1","issued":{"date-parts":[["2018","2","1"]]},"page":"56-69","publisher":"Neuropathol Appl Neurobiol","title":"Review: Molecular characteristics of long-term epilepsy-associated tumours (LEATs) and mechanisms for tumour-related epilepsy (TRE)","type":"article-journal","volume":"44"},"uris":["http://www.mendeley.com/documents/?uuid=8bad8411-bf94-3e09-b242-3f0146384497"]}],"mendeley":{"formattedCitation":"&lt;sup&gt;9–13&lt;/sup&gt;","plainTextFormattedCitation":"9–13","previouslyFormattedCitation":"&lt;sup&gt;9–13&lt;/sup&gt;"},"properties":{"noteIndex":0},"schema":"https://github.com/citation-style-language/schema/raw/master/csl-citation.json"}</w:instrText>
      </w:r>
      <w:r w:rsidRPr="00144F17">
        <w:rPr>
          <w:rFonts w:cstheme="minorHAnsi"/>
          <w:b w:val="0"/>
          <w:bCs/>
          <w:color w:val="auto"/>
          <w:sz w:val="20"/>
          <w:szCs w:val="20"/>
        </w:rPr>
        <w:fldChar w:fldCharType="separate"/>
      </w:r>
      <w:r w:rsidRPr="00144F17">
        <w:rPr>
          <w:rFonts w:cstheme="minorHAnsi"/>
          <w:b w:val="0"/>
          <w:bCs/>
          <w:noProof/>
          <w:color w:val="auto"/>
          <w:sz w:val="20"/>
          <w:szCs w:val="20"/>
          <w:vertAlign w:val="superscript"/>
        </w:rPr>
        <w:t>9–13</w:t>
      </w:r>
      <w:r w:rsidRPr="00144F17">
        <w:rPr>
          <w:rFonts w:cstheme="minorHAnsi"/>
          <w:b w:val="0"/>
          <w:bCs/>
          <w:color w:val="auto"/>
          <w:sz w:val="20"/>
          <w:szCs w:val="20"/>
        </w:rPr>
        <w:fldChar w:fldCharType="end"/>
      </w:r>
      <w:r w:rsidRPr="00144F17">
        <w:rPr>
          <w:rFonts w:cstheme="minorHAnsi"/>
          <w:b w:val="0"/>
          <w:bCs/>
          <w:color w:val="auto"/>
          <w:sz w:val="20"/>
          <w:szCs w:val="20"/>
        </w:rPr>
        <w:t xml:space="preserve"> However, there are many unknowns. </w:t>
      </w:r>
    </w:p>
    <w:p w14:paraId="53138297" w14:textId="77777777" w:rsidR="00B4571B" w:rsidRPr="00144F17" w:rsidRDefault="00B4571B" w:rsidP="00B9240E">
      <w:pPr>
        <w:jc w:val="both"/>
        <w:rPr>
          <w:rFonts w:cstheme="minorHAnsi"/>
          <w:b w:val="0"/>
          <w:bCs/>
          <w:color w:val="auto"/>
          <w:sz w:val="20"/>
          <w:szCs w:val="20"/>
        </w:rPr>
      </w:pPr>
    </w:p>
    <w:p w14:paraId="2E85B046" w14:textId="77777777"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t xml:space="preserve">This project will </w:t>
      </w:r>
      <w:proofErr w:type="spellStart"/>
      <w:r w:rsidRPr="00144F17">
        <w:rPr>
          <w:rFonts w:cstheme="minorHAnsi"/>
          <w:b w:val="0"/>
          <w:bCs/>
          <w:color w:val="auto"/>
          <w:sz w:val="20"/>
          <w:szCs w:val="20"/>
        </w:rPr>
        <w:t>utilise</w:t>
      </w:r>
      <w:proofErr w:type="spellEnd"/>
      <w:r w:rsidRPr="00144F17">
        <w:rPr>
          <w:rFonts w:cstheme="minorHAnsi"/>
          <w:b w:val="0"/>
          <w:bCs/>
          <w:color w:val="auto"/>
          <w:sz w:val="20"/>
          <w:szCs w:val="20"/>
        </w:rPr>
        <w:t xml:space="preserve"> human tissue from the National Neurosurgery Centre to determine overlapping mechanisms of </w:t>
      </w:r>
      <w:proofErr w:type="spellStart"/>
      <w:r w:rsidRPr="00144F17">
        <w:rPr>
          <w:rFonts w:cstheme="minorHAnsi"/>
          <w:b w:val="0"/>
          <w:bCs/>
          <w:color w:val="auto"/>
          <w:sz w:val="20"/>
          <w:szCs w:val="20"/>
        </w:rPr>
        <w:t>epileptogenesis</w:t>
      </w:r>
      <w:proofErr w:type="spellEnd"/>
      <w:r w:rsidRPr="00144F17">
        <w:rPr>
          <w:rFonts w:cstheme="minorHAnsi"/>
          <w:b w:val="0"/>
          <w:bCs/>
          <w:color w:val="auto"/>
          <w:sz w:val="20"/>
          <w:szCs w:val="20"/>
        </w:rPr>
        <w:t xml:space="preserve"> and </w:t>
      </w:r>
      <w:proofErr w:type="spellStart"/>
      <w:r w:rsidRPr="00144F17">
        <w:rPr>
          <w:rFonts w:cstheme="minorHAnsi"/>
          <w:b w:val="0"/>
          <w:bCs/>
          <w:color w:val="auto"/>
          <w:sz w:val="20"/>
          <w:szCs w:val="20"/>
        </w:rPr>
        <w:t>gliomagenesis</w:t>
      </w:r>
      <w:proofErr w:type="spellEnd"/>
      <w:r w:rsidRPr="00144F17">
        <w:rPr>
          <w:rFonts w:cstheme="minorHAnsi"/>
          <w:b w:val="0"/>
          <w:bCs/>
          <w:color w:val="auto"/>
          <w:sz w:val="20"/>
          <w:szCs w:val="20"/>
        </w:rPr>
        <w:t xml:space="preserve"> via multimodal analysis including neuropathology, immunohistochemistry, </w:t>
      </w:r>
      <w:proofErr w:type="gramStart"/>
      <w:r w:rsidRPr="00144F17">
        <w:rPr>
          <w:rFonts w:cstheme="minorHAnsi"/>
          <w:b w:val="0"/>
          <w:bCs/>
          <w:color w:val="auto"/>
          <w:sz w:val="20"/>
          <w:szCs w:val="20"/>
        </w:rPr>
        <w:t>electrophysiology</w:t>
      </w:r>
      <w:proofErr w:type="gramEnd"/>
      <w:r w:rsidRPr="00144F17">
        <w:rPr>
          <w:rFonts w:cstheme="minorHAnsi"/>
          <w:b w:val="0"/>
          <w:bCs/>
          <w:color w:val="auto"/>
          <w:sz w:val="20"/>
          <w:szCs w:val="20"/>
        </w:rPr>
        <w:t xml:space="preserve"> and proteomics. Samples will include epileptogenic and non-epileptogenic </w:t>
      </w:r>
      <w:proofErr w:type="spellStart"/>
      <w:r w:rsidRPr="00144F17">
        <w:rPr>
          <w:rFonts w:cstheme="minorHAnsi"/>
          <w:b w:val="0"/>
          <w:bCs/>
          <w:color w:val="auto"/>
          <w:sz w:val="20"/>
          <w:szCs w:val="20"/>
        </w:rPr>
        <w:t>i</w:t>
      </w:r>
      <w:proofErr w:type="spellEnd"/>
      <w:r w:rsidRPr="00144F17">
        <w:rPr>
          <w:rFonts w:cstheme="minorHAnsi"/>
          <w:b w:val="0"/>
          <w:bCs/>
          <w:color w:val="auto"/>
          <w:sz w:val="20"/>
          <w:szCs w:val="20"/>
        </w:rPr>
        <w:t xml:space="preserve">) high grade gliomas and ii) low grade gliomas, in addition to iii) LEATs (long-term epilepsy associated </w:t>
      </w:r>
      <w:proofErr w:type="spellStart"/>
      <w:r w:rsidRPr="00144F17">
        <w:rPr>
          <w:rFonts w:cstheme="minorHAnsi"/>
          <w:b w:val="0"/>
          <w:bCs/>
          <w:color w:val="auto"/>
          <w:sz w:val="20"/>
          <w:szCs w:val="20"/>
        </w:rPr>
        <w:t>tumours</w:t>
      </w:r>
      <w:proofErr w:type="spellEnd"/>
      <w:r w:rsidRPr="00144F17">
        <w:rPr>
          <w:rFonts w:cstheme="minorHAnsi"/>
          <w:b w:val="0"/>
          <w:bCs/>
          <w:color w:val="auto"/>
          <w:sz w:val="20"/>
          <w:szCs w:val="20"/>
        </w:rPr>
        <w:t xml:space="preserve">). Both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and </w:t>
      </w:r>
      <w:proofErr w:type="spellStart"/>
      <w:r w:rsidRPr="00144F17">
        <w:rPr>
          <w:rFonts w:cstheme="minorHAnsi"/>
          <w:b w:val="0"/>
          <w:bCs/>
          <w:color w:val="auto"/>
          <w:sz w:val="20"/>
          <w:szCs w:val="20"/>
        </w:rPr>
        <w:t>peritumoural</w:t>
      </w:r>
      <w:proofErr w:type="spellEnd"/>
      <w:r w:rsidRPr="00144F17">
        <w:rPr>
          <w:rFonts w:cstheme="minorHAnsi"/>
          <w:b w:val="0"/>
          <w:bCs/>
          <w:color w:val="auto"/>
          <w:sz w:val="20"/>
          <w:szCs w:val="20"/>
        </w:rPr>
        <w:t xml:space="preserve"> samples will be independently </w:t>
      </w:r>
      <w:proofErr w:type="spellStart"/>
      <w:r w:rsidRPr="00144F17">
        <w:rPr>
          <w:rFonts w:cstheme="minorHAnsi"/>
          <w:b w:val="0"/>
          <w:bCs/>
          <w:color w:val="auto"/>
          <w:sz w:val="20"/>
          <w:szCs w:val="20"/>
        </w:rPr>
        <w:t>analysed</w:t>
      </w:r>
      <w:proofErr w:type="spellEnd"/>
      <w:r w:rsidRPr="00144F17">
        <w:rPr>
          <w:rFonts w:cstheme="minorHAnsi"/>
          <w:b w:val="0"/>
          <w:bCs/>
          <w:color w:val="auto"/>
          <w:sz w:val="20"/>
          <w:szCs w:val="20"/>
        </w:rPr>
        <w:t xml:space="preserve"> to understand the role of the </w:t>
      </w:r>
      <w:proofErr w:type="spellStart"/>
      <w:r w:rsidRPr="00144F17">
        <w:rPr>
          <w:rFonts w:cstheme="minorHAnsi"/>
          <w:b w:val="0"/>
          <w:bCs/>
          <w:color w:val="auto"/>
          <w:sz w:val="20"/>
          <w:szCs w:val="20"/>
        </w:rPr>
        <w:t>peritumoural</w:t>
      </w:r>
      <w:proofErr w:type="spellEnd"/>
      <w:r w:rsidRPr="00144F17">
        <w:rPr>
          <w:rFonts w:cstheme="minorHAnsi"/>
          <w:b w:val="0"/>
          <w:bCs/>
          <w:color w:val="auto"/>
          <w:sz w:val="20"/>
          <w:szCs w:val="20"/>
        </w:rPr>
        <w:t xml:space="preserve"> region and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microenvironment. A focus will be placed on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subtypes, recently recharacterized by the WHO 2021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Classification, which particularly acknowledges IDH mutant status. This analysis will inform mechanistic and animal model studies, towards developing therapeutics directed towards both processes. </w:t>
      </w:r>
    </w:p>
    <w:p w14:paraId="59C849F7" w14:textId="77777777" w:rsidR="00B4571B" w:rsidRPr="00144F17" w:rsidRDefault="00B4571B" w:rsidP="00B9240E">
      <w:pPr>
        <w:jc w:val="both"/>
        <w:rPr>
          <w:rFonts w:cstheme="minorHAnsi"/>
          <w:b w:val="0"/>
          <w:bCs/>
          <w:color w:val="auto"/>
          <w:sz w:val="20"/>
          <w:szCs w:val="20"/>
        </w:rPr>
      </w:pPr>
    </w:p>
    <w:p w14:paraId="73CA6F14" w14:textId="77777777"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t>As an exploratory and novel analysis, this multidisciplinary, cross-institutional project may contribute much to our understanding of glioma and glioma-related seizures.</w:t>
      </w:r>
    </w:p>
    <w:p w14:paraId="3814571D" w14:textId="77777777" w:rsidR="00B4571B" w:rsidRPr="00144F17" w:rsidRDefault="00B4571B" w:rsidP="00B9240E">
      <w:pPr>
        <w:jc w:val="both"/>
        <w:rPr>
          <w:rFonts w:cstheme="minorHAnsi"/>
          <w:b w:val="0"/>
          <w:bCs/>
          <w:color w:val="auto"/>
          <w:sz w:val="20"/>
          <w:szCs w:val="20"/>
        </w:rPr>
      </w:pPr>
    </w:p>
    <w:p w14:paraId="3B61ECBF" w14:textId="77777777" w:rsidR="00DB62CC" w:rsidRPr="00144F17" w:rsidRDefault="00DB62CC" w:rsidP="00B9240E">
      <w:pPr>
        <w:jc w:val="both"/>
        <w:rPr>
          <w:rFonts w:cstheme="minorHAnsi"/>
          <w:b w:val="0"/>
          <w:bCs/>
          <w:color w:val="auto"/>
          <w:sz w:val="20"/>
          <w:szCs w:val="20"/>
        </w:rPr>
      </w:pPr>
    </w:p>
    <w:p w14:paraId="7F5ECF52" w14:textId="77777777" w:rsidR="00B4571B" w:rsidRPr="00144F17" w:rsidRDefault="00B4571B" w:rsidP="00B9240E">
      <w:pPr>
        <w:jc w:val="both"/>
        <w:rPr>
          <w:rFonts w:cstheme="minorHAnsi"/>
          <w:color w:val="auto"/>
          <w:sz w:val="20"/>
          <w:szCs w:val="20"/>
        </w:rPr>
      </w:pPr>
      <w:r w:rsidRPr="00144F17">
        <w:rPr>
          <w:rFonts w:cstheme="minorHAnsi"/>
          <w:color w:val="auto"/>
          <w:sz w:val="20"/>
          <w:szCs w:val="20"/>
        </w:rPr>
        <w:t>Lay Abstract</w:t>
      </w:r>
    </w:p>
    <w:p w14:paraId="73446A2E" w14:textId="77777777" w:rsidR="00B4571B" w:rsidRPr="00144F17" w:rsidRDefault="00B4571B" w:rsidP="00B9240E">
      <w:pPr>
        <w:jc w:val="both"/>
        <w:rPr>
          <w:rFonts w:cstheme="minorHAnsi"/>
          <w:b w:val="0"/>
          <w:bCs/>
          <w:color w:val="auto"/>
          <w:sz w:val="20"/>
          <w:szCs w:val="20"/>
        </w:rPr>
      </w:pPr>
    </w:p>
    <w:p w14:paraId="22AA6E68" w14:textId="77777777" w:rsidR="00B4571B" w:rsidRPr="00144F17" w:rsidRDefault="00B4571B" w:rsidP="00B9240E">
      <w:pPr>
        <w:autoSpaceDE w:val="0"/>
        <w:autoSpaceDN w:val="0"/>
        <w:adjustRightInd w:val="0"/>
        <w:jc w:val="both"/>
        <w:rPr>
          <w:rFonts w:cstheme="minorHAnsi"/>
          <w:b w:val="0"/>
          <w:bCs/>
          <w:color w:val="auto"/>
          <w:sz w:val="20"/>
          <w:szCs w:val="20"/>
        </w:rPr>
      </w:pPr>
      <w:r w:rsidRPr="00144F17">
        <w:rPr>
          <w:rFonts w:cstheme="minorHAnsi"/>
          <w:b w:val="0"/>
          <w:bCs/>
          <w:color w:val="auto"/>
          <w:sz w:val="20"/>
          <w:szCs w:val="20"/>
        </w:rPr>
        <w:t xml:space="preserve">This research aims to understand how seizures are caused by brain </w:t>
      </w:r>
      <w:proofErr w:type="spellStart"/>
      <w:r w:rsidRPr="00144F17">
        <w:rPr>
          <w:rFonts w:cstheme="minorHAnsi"/>
          <w:b w:val="0"/>
          <w:bCs/>
          <w:color w:val="auto"/>
          <w:sz w:val="20"/>
          <w:szCs w:val="20"/>
        </w:rPr>
        <w:t>tumours</w:t>
      </w:r>
      <w:proofErr w:type="spellEnd"/>
      <w:r w:rsidRPr="00144F17">
        <w:rPr>
          <w:rFonts w:cstheme="minorHAnsi"/>
          <w:b w:val="0"/>
          <w:bCs/>
          <w:color w:val="auto"/>
          <w:sz w:val="20"/>
          <w:szCs w:val="20"/>
        </w:rPr>
        <w:t xml:space="preserve">. </w:t>
      </w:r>
    </w:p>
    <w:p w14:paraId="7F5A63D2" w14:textId="77777777" w:rsidR="00B4571B" w:rsidRPr="00144F17" w:rsidRDefault="00B4571B" w:rsidP="00B9240E">
      <w:pPr>
        <w:autoSpaceDE w:val="0"/>
        <w:autoSpaceDN w:val="0"/>
        <w:adjustRightInd w:val="0"/>
        <w:jc w:val="both"/>
        <w:rPr>
          <w:rFonts w:cstheme="minorHAnsi"/>
          <w:b w:val="0"/>
          <w:bCs/>
          <w:color w:val="auto"/>
          <w:sz w:val="20"/>
          <w:szCs w:val="20"/>
        </w:rPr>
      </w:pPr>
    </w:p>
    <w:p w14:paraId="49B4598A" w14:textId="77777777" w:rsidR="00B4571B" w:rsidRPr="00144F17" w:rsidRDefault="00B4571B" w:rsidP="00B9240E">
      <w:pPr>
        <w:autoSpaceDE w:val="0"/>
        <w:autoSpaceDN w:val="0"/>
        <w:adjustRightInd w:val="0"/>
        <w:jc w:val="both"/>
        <w:rPr>
          <w:rFonts w:cstheme="minorHAnsi"/>
          <w:b w:val="0"/>
          <w:bCs/>
          <w:color w:val="auto"/>
          <w:sz w:val="20"/>
          <w:szCs w:val="20"/>
        </w:rPr>
      </w:pPr>
      <w:r w:rsidRPr="00144F17">
        <w:rPr>
          <w:rFonts w:cstheme="minorHAnsi"/>
          <w:b w:val="0"/>
          <w:bCs/>
          <w:color w:val="auto"/>
          <w:sz w:val="20"/>
          <w:szCs w:val="20"/>
        </w:rPr>
        <w:t xml:space="preserve">Glioma is the most common form of brain cancer. Quite often, the first sign of a glioma is a seizure.  Seizures are a disabling quality of life issue for patients. Currently, there are no specific treatments specifically designed to treat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related epilepsy. In addition, we do not have a complete understanding of how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growth contributes to seizures, or how seizures contribute to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growth. We believe that these processes are connected and fuel one another. </w:t>
      </w:r>
      <w:r w:rsidRPr="00144F17">
        <w:rPr>
          <w:rFonts w:cstheme="minorHAnsi"/>
          <w:b w:val="0"/>
          <w:bCs/>
          <w:color w:val="auto"/>
          <w:sz w:val="20"/>
          <w:szCs w:val="20"/>
        </w:rPr>
        <w:br/>
      </w:r>
      <w:r w:rsidRPr="00144F17">
        <w:rPr>
          <w:rFonts w:cstheme="minorHAnsi"/>
          <w:b w:val="0"/>
          <w:bCs/>
          <w:color w:val="auto"/>
          <w:sz w:val="20"/>
          <w:szCs w:val="20"/>
        </w:rPr>
        <w:br/>
        <w:t xml:space="preserve">Using human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samples from consented patients in the National Neurosurgery Centre in Beaumont Hospital, we will apply advanced methods to understand the overlapping processes of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growth and the generation of seizures. We hope to gather new information to design targeted treatments for brain </w:t>
      </w:r>
      <w:proofErr w:type="spellStart"/>
      <w:r w:rsidRPr="00144F17">
        <w:rPr>
          <w:rFonts w:cstheme="minorHAnsi"/>
          <w:b w:val="0"/>
          <w:bCs/>
          <w:color w:val="auto"/>
          <w:sz w:val="20"/>
          <w:szCs w:val="20"/>
        </w:rPr>
        <w:t>tumour</w:t>
      </w:r>
      <w:proofErr w:type="spellEnd"/>
      <w:r w:rsidRPr="00144F17">
        <w:rPr>
          <w:rFonts w:cstheme="minorHAnsi"/>
          <w:b w:val="0"/>
          <w:bCs/>
          <w:color w:val="auto"/>
          <w:sz w:val="20"/>
          <w:szCs w:val="20"/>
        </w:rPr>
        <w:t xml:space="preserve"> related epilepsy.  </w:t>
      </w:r>
    </w:p>
    <w:p w14:paraId="26DBCC7D" w14:textId="77777777" w:rsidR="00B4571B" w:rsidRPr="00144F17" w:rsidRDefault="00B4571B" w:rsidP="00B9240E">
      <w:pPr>
        <w:jc w:val="both"/>
        <w:rPr>
          <w:rFonts w:cstheme="minorHAnsi"/>
          <w:b w:val="0"/>
          <w:bCs/>
          <w:color w:val="auto"/>
          <w:sz w:val="20"/>
          <w:szCs w:val="20"/>
        </w:rPr>
      </w:pPr>
    </w:p>
    <w:p w14:paraId="13160DCD" w14:textId="77777777" w:rsidR="00DB62CC" w:rsidRDefault="00DB62CC" w:rsidP="00B9240E">
      <w:pPr>
        <w:jc w:val="both"/>
        <w:rPr>
          <w:rFonts w:cstheme="minorHAnsi"/>
          <w:b w:val="0"/>
          <w:bCs/>
          <w:color w:val="0F0D29" w:themeColor="text1"/>
          <w:sz w:val="20"/>
          <w:szCs w:val="20"/>
        </w:rPr>
      </w:pPr>
    </w:p>
    <w:p w14:paraId="631E4BCF" w14:textId="77777777" w:rsidR="00DB62CC" w:rsidRDefault="00DB62CC" w:rsidP="00B9240E">
      <w:pPr>
        <w:jc w:val="both"/>
        <w:rPr>
          <w:rFonts w:cstheme="minorHAnsi"/>
          <w:b w:val="0"/>
          <w:bCs/>
          <w:color w:val="0F0D29" w:themeColor="text1"/>
          <w:sz w:val="20"/>
          <w:szCs w:val="20"/>
        </w:rPr>
      </w:pPr>
    </w:p>
    <w:p w14:paraId="256AD2D6" w14:textId="77777777" w:rsidR="00DB62CC" w:rsidRDefault="00DB62CC" w:rsidP="00B9240E">
      <w:pPr>
        <w:jc w:val="both"/>
        <w:rPr>
          <w:rFonts w:cstheme="minorHAnsi"/>
          <w:b w:val="0"/>
          <w:bCs/>
          <w:color w:val="0F0D29" w:themeColor="text1"/>
          <w:sz w:val="20"/>
          <w:szCs w:val="20"/>
        </w:rPr>
      </w:pPr>
    </w:p>
    <w:p w14:paraId="0F7EFAFB" w14:textId="77777777" w:rsidR="00DB62CC" w:rsidRDefault="00DB62CC" w:rsidP="00B9240E">
      <w:pPr>
        <w:jc w:val="both"/>
        <w:rPr>
          <w:rFonts w:cstheme="minorHAnsi"/>
          <w:b w:val="0"/>
          <w:bCs/>
          <w:color w:val="0F0D29" w:themeColor="text1"/>
          <w:sz w:val="20"/>
          <w:szCs w:val="20"/>
        </w:rPr>
      </w:pPr>
    </w:p>
    <w:p w14:paraId="621BCFE1" w14:textId="77777777" w:rsidR="00DB62CC" w:rsidRDefault="00DB62CC" w:rsidP="00B9240E">
      <w:pPr>
        <w:jc w:val="both"/>
        <w:rPr>
          <w:rFonts w:cstheme="minorHAnsi"/>
          <w:b w:val="0"/>
          <w:bCs/>
          <w:color w:val="0F0D29" w:themeColor="text1"/>
          <w:sz w:val="20"/>
          <w:szCs w:val="20"/>
        </w:rPr>
      </w:pPr>
    </w:p>
    <w:p w14:paraId="64F7368A" w14:textId="77777777" w:rsidR="00DB62CC" w:rsidRDefault="00DB62CC" w:rsidP="00B9240E">
      <w:pPr>
        <w:jc w:val="both"/>
        <w:rPr>
          <w:rFonts w:cstheme="minorHAnsi"/>
          <w:b w:val="0"/>
          <w:bCs/>
          <w:color w:val="0F0D29" w:themeColor="text1"/>
          <w:sz w:val="20"/>
          <w:szCs w:val="20"/>
        </w:rPr>
      </w:pPr>
    </w:p>
    <w:p w14:paraId="06A32DA1" w14:textId="77777777" w:rsidR="00DB62CC" w:rsidRDefault="00DB62CC" w:rsidP="00B9240E">
      <w:pPr>
        <w:jc w:val="both"/>
        <w:rPr>
          <w:rFonts w:cstheme="minorHAnsi"/>
          <w:b w:val="0"/>
          <w:bCs/>
          <w:color w:val="0F0D29" w:themeColor="text1"/>
          <w:sz w:val="20"/>
          <w:szCs w:val="20"/>
        </w:rPr>
      </w:pPr>
    </w:p>
    <w:p w14:paraId="2F4A5C44" w14:textId="77777777" w:rsidR="00DB62CC" w:rsidRPr="00B4571B" w:rsidRDefault="00DB62CC" w:rsidP="00B9240E">
      <w:pPr>
        <w:jc w:val="both"/>
        <w:rPr>
          <w:rFonts w:cstheme="minorHAnsi"/>
          <w:b w:val="0"/>
          <w:bCs/>
          <w:color w:val="0F0D29" w:themeColor="text1"/>
          <w:sz w:val="20"/>
          <w:szCs w:val="20"/>
        </w:rPr>
      </w:pPr>
    </w:p>
    <w:p w14:paraId="4432A40F" w14:textId="77777777" w:rsidR="00B4571B" w:rsidRPr="00144F17" w:rsidRDefault="00B4571B" w:rsidP="00B9240E">
      <w:pPr>
        <w:jc w:val="both"/>
        <w:rPr>
          <w:rFonts w:cstheme="minorHAnsi"/>
          <w:b w:val="0"/>
          <w:bCs/>
          <w:color w:val="auto"/>
          <w:sz w:val="20"/>
          <w:szCs w:val="20"/>
        </w:rPr>
      </w:pPr>
      <w:r w:rsidRPr="00144F17">
        <w:rPr>
          <w:rFonts w:cstheme="minorHAnsi"/>
          <w:b w:val="0"/>
          <w:bCs/>
          <w:color w:val="auto"/>
          <w:sz w:val="20"/>
          <w:szCs w:val="20"/>
        </w:rPr>
        <w:t>Bibliography</w:t>
      </w:r>
    </w:p>
    <w:p w14:paraId="7862DE94" w14:textId="77777777" w:rsidR="00B4571B" w:rsidRPr="00144F17" w:rsidRDefault="00B4571B" w:rsidP="00B9240E">
      <w:pPr>
        <w:autoSpaceDE w:val="0"/>
        <w:autoSpaceDN w:val="0"/>
        <w:adjustRightInd w:val="0"/>
        <w:jc w:val="both"/>
        <w:rPr>
          <w:rFonts w:cstheme="minorHAnsi"/>
          <w:b w:val="0"/>
          <w:bCs/>
          <w:color w:val="auto"/>
          <w:sz w:val="20"/>
          <w:szCs w:val="20"/>
        </w:rPr>
      </w:pPr>
    </w:p>
    <w:p w14:paraId="0401C177"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color w:val="auto"/>
          <w:sz w:val="20"/>
          <w:szCs w:val="20"/>
        </w:rPr>
        <w:fldChar w:fldCharType="begin" w:fldLock="1"/>
      </w:r>
      <w:r w:rsidRPr="00144F17">
        <w:rPr>
          <w:rFonts w:cstheme="minorHAnsi"/>
          <w:b w:val="0"/>
          <w:bCs/>
          <w:color w:val="auto"/>
          <w:sz w:val="20"/>
          <w:szCs w:val="20"/>
        </w:rPr>
        <w:instrText xml:space="preserve">ADDIN Mendeley Bibliography CSL_BIBLIOGRAPHY </w:instrText>
      </w:r>
      <w:r w:rsidRPr="00144F17">
        <w:rPr>
          <w:rFonts w:cstheme="minorHAnsi"/>
          <w:b w:val="0"/>
          <w:bCs/>
          <w:color w:val="auto"/>
          <w:sz w:val="20"/>
          <w:szCs w:val="20"/>
        </w:rPr>
        <w:fldChar w:fldCharType="separate"/>
      </w:r>
      <w:r w:rsidRPr="00144F17">
        <w:rPr>
          <w:rFonts w:cstheme="minorHAnsi"/>
          <w:b w:val="0"/>
          <w:bCs/>
          <w:noProof/>
          <w:color w:val="auto"/>
          <w:sz w:val="20"/>
          <w:szCs w:val="20"/>
        </w:rPr>
        <w:t xml:space="preserve">1. </w:t>
      </w:r>
      <w:r w:rsidRPr="00144F17">
        <w:rPr>
          <w:rFonts w:cstheme="minorHAnsi"/>
          <w:b w:val="0"/>
          <w:bCs/>
          <w:noProof/>
          <w:color w:val="auto"/>
          <w:sz w:val="20"/>
          <w:szCs w:val="20"/>
        </w:rPr>
        <w:tab/>
        <w:t xml:space="preserve">Klein M, Engelberts NHJ, Van der Ploeg HM, et al. Epilepsy in low-grade gliomas: the impact on cognitive function and quality of life. </w:t>
      </w:r>
      <w:r w:rsidRPr="00144F17">
        <w:rPr>
          <w:rFonts w:cstheme="minorHAnsi"/>
          <w:b w:val="0"/>
          <w:bCs/>
          <w:i/>
          <w:iCs/>
          <w:noProof/>
          <w:color w:val="auto"/>
          <w:sz w:val="20"/>
          <w:szCs w:val="20"/>
        </w:rPr>
        <w:t>Ann Neurol</w:t>
      </w:r>
      <w:r w:rsidRPr="00144F17">
        <w:rPr>
          <w:rFonts w:cstheme="minorHAnsi"/>
          <w:b w:val="0"/>
          <w:bCs/>
          <w:noProof/>
          <w:color w:val="auto"/>
          <w:sz w:val="20"/>
          <w:szCs w:val="20"/>
        </w:rPr>
        <w:t>. 2003;54(4):514-520. doi:10.1002/ANA.10712</w:t>
      </w:r>
    </w:p>
    <w:p w14:paraId="5267A2B5"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2. </w:t>
      </w:r>
      <w:r w:rsidRPr="00144F17">
        <w:rPr>
          <w:rFonts w:cstheme="minorHAnsi"/>
          <w:b w:val="0"/>
          <w:bCs/>
          <w:noProof/>
          <w:color w:val="auto"/>
          <w:sz w:val="20"/>
          <w:szCs w:val="20"/>
        </w:rPr>
        <w:tab/>
        <w:t xml:space="preserve">Ollila L, Roivainen R. Glioma features and seizure control during long-term follow-up. </w:t>
      </w:r>
      <w:r w:rsidRPr="00144F17">
        <w:rPr>
          <w:rFonts w:cstheme="minorHAnsi"/>
          <w:b w:val="0"/>
          <w:bCs/>
          <w:i/>
          <w:iCs/>
          <w:noProof/>
          <w:color w:val="auto"/>
          <w:sz w:val="20"/>
          <w:szCs w:val="20"/>
        </w:rPr>
        <w:t>Epilepsy Behav Reports</w:t>
      </w:r>
      <w:r w:rsidRPr="00144F17">
        <w:rPr>
          <w:rFonts w:cstheme="minorHAnsi"/>
          <w:b w:val="0"/>
          <w:bCs/>
          <w:noProof/>
          <w:color w:val="auto"/>
          <w:sz w:val="20"/>
          <w:szCs w:val="20"/>
        </w:rPr>
        <w:t>. 2023;21:100586. doi:10.1016/J.EBR.2023.100586</w:t>
      </w:r>
    </w:p>
    <w:p w14:paraId="6CD9E799"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3. </w:t>
      </w:r>
      <w:r w:rsidRPr="00144F17">
        <w:rPr>
          <w:rFonts w:cstheme="minorHAnsi"/>
          <w:b w:val="0"/>
          <w:bCs/>
          <w:noProof/>
          <w:color w:val="auto"/>
          <w:sz w:val="20"/>
          <w:szCs w:val="20"/>
        </w:rPr>
        <w:tab/>
        <w:t xml:space="preserve">Rudà R, Bello L, Duffau H, Soffietti R. Seizures in low-grade gliomas: natural history, pathogenesis, and outcome after treatments. </w:t>
      </w:r>
      <w:r w:rsidRPr="00144F17">
        <w:rPr>
          <w:rFonts w:cstheme="minorHAnsi"/>
          <w:b w:val="0"/>
          <w:bCs/>
          <w:i/>
          <w:iCs/>
          <w:noProof/>
          <w:color w:val="auto"/>
          <w:sz w:val="20"/>
          <w:szCs w:val="20"/>
        </w:rPr>
        <w:t>Neuro Oncol</w:t>
      </w:r>
      <w:r w:rsidRPr="00144F17">
        <w:rPr>
          <w:rFonts w:cstheme="minorHAnsi"/>
          <w:b w:val="0"/>
          <w:bCs/>
          <w:noProof/>
          <w:color w:val="auto"/>
          <w:sz w:val="20"/>
          <w:szCs w:val="20"/>
        </w:rPr>
        <w:t>. 2012;14(Suppl 4):iv55. doi:10.1093/NEUONC/NOS199</w:t>
      </w:r>
    </w:p>
    <w:p w14:paraId="7E96BD5B"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4. </w:t>
      </w:r>
      <w:r w:rsidRPr="00144F17">
        <w:rPr>
          <w:rFonts w:cstheme="minorHAnsi"/>
          <w:b w:val="0"/>
          <w:bCs/>
          <w:noProof/>
          <w:color w:val="auto"/>
          <w:sz w:val="20"/>
          <w:szCs w:val="20"/>
        </w:rPr>
        <w:tab/>
        <w:t xml:space="preserve">Koekkoek JAF, Dirven L, Reijneveld JC, et al. Epilepsy in the end of life phase of brain tumor patients: a systematic review. </w:t>
      </w:r>
      <w:r w:rsidRPr="00144F17">
        <w:rPr>
          <w:rFonts w:cstheme="minorHAnsi"/>
          <w:b w:val="0"/>
          <w:bCs/>
          <w:i/>
          <w:iCs/>
          <w:noProof/>
          <w:color w:val="auto"/>
          <w:sz w:val="20"/>
          <w:szCs w:val="20"/>
        </w:rPr>
        <w:t>Neuro-Oncology Pract</w:t>
      </w:r>
      <w:r w:rsidRPr="00144F17">
        <w:rPr>
          <w:rFonts w:cstheme="minorHAnsi"/>
          <w:b w:val="0"/>
          <w:bCs/>
          <w:noProof/>
          <w:color w:val="auto"/>
          <w:sz w:val="20"/>
          <w:szCs w:val="20"/>
        </w:rPr>
        <w:t>. 2014;1(3):134. doi:10.1093/NOP/NPU018</w:t>
      </w:r>
    </w:p>
    <w:p w14:paraId="77EB5819"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5. </w:t>
      </w:r>
      <w:r w:rsidRPr="00144F17">
        <w:rPr>
          <w:rFonts w:cstheme="minorHAnsi"/>
          <w:b w:val="0"/>
          <w:bCs/>
          <w:noProof/>
          <w:color w:val="auto"/>
          <w:sz w:val="20"/>
          <w:szCs w:val="20"/>
        </w:rPr>
        <w:tab/>
        <w:t xml:space="preserve">Ostrom QT, Price M, Neff C, et al. CBTRUS Statistical Report: Primary Brain and Other Central Nervous System Tumors Diagnosed in the United States in 2015-2019. </w:t>
      </w:r>
      <w:r w:rsidRPr="00144F17">
        <w:rPr>
          <w:rFonts w:cstheme="minorHAnsi"/>
          <w:b w:val="0"/>
          <w:bCs/>
          <w:i/>
          <w:iCs/>
          <w:noProof/>
          <w:color w:val="auto"/>
          <w:sz w:val="20"/>
          <w:szCs w:val="20"/>
        </w:rPr>
        <w:t>Neuro Oncol</w:t>
      </w:r>
      <w:r w:rsidRPr="00144F17">
        <w:rPr>
          <w:rFonts w:cstheme="minorHAnsi"/>
          <w:b w:val="0"/>
          <w:bCs/>
          <w:noProof/>
          <w:color w:val="auto"/>
          <w:sz w:val="20"/>
          <w:szCs w:val="20"/>
        </w:rPr>
        <w:t>. 2022;24(Suppl 5):V1-V95. doi:10.1093/NEUONC/NOAC202</w:t>
      </w:r>
    </w:p>
    <w:p w14:paraId="1A9FA3A8"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6. </w:t>
      </w:r>
      <w:r w:rsidRPr="00144F17">
        <w:rPr>
          <w:rFonts w:cstheme="minorHAnsi"/>
          <w:b w:val="0"/>
          <w:bCs/>
          <w:noProof/>
          <w:color w:val="auto"/>
          <w:sz w:val="20"/>
          <w:szCs w:val="20"/>
        </w:rPr>
        <w:tab/>
        <w:t xml:space="preserve">Ilic I, Ilic M. International patterns and trends in the brain cancer incidence and mortality: An observational study based on the global burden of disease. </w:t>
      </w:r>
      <w:r w:rsidRPr="00144F17">
        <w:rPr>
          <w:rFonts w:cstheme="minorHAnsi"/>
          <w:b w:val="0"/>
          <w:bCs/>
          <w:i/>
          <w:iCs/>
          <w:noProof/>
          <w:color w:val="auto"/>
          <w:sz w:val="20"/>
          <w:szCs w:val="20"/>
        </w:rPr>
        <w:t>Heliyon</w:t>
      </w:r>
      <w:r w:rsidRPr="00144F17">
        <w:rPr>
          <w:rFonts w:cstheme="minorHAnsi"/>
          <w:b w:val="0"/>
          <w:bCs/>
          <w:noProof/>
          <w:color w:val="auto"/>
          <w:sz w:val="20"/>
          <w:szCs w:val="20"/>
        </w:rPr>
        <w:t>. 2023;9(7). doi:10.1016/J.HELIYON.2023.E18222</w:t>
      </w:r>
    </w:p>
    <w:p w14:paraId="79561F26"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7. </w:t>
      </w:r>
      <w:r w:rsidRPr="00144F17">
        <w:rPr>
          <w:rFonts w:cstheme="minorHAnsi"/>
          <w:b w:val="0"/>
          <w:bCs/>
          <w:noProof/>
          <w:color w:val="auto"/>
          <w:sz w:val="20"/>
          <w:szCs w:val="20"/>
        </w:rPr>
        <w:tab/>
        <w:t xml:space="preserve">Thierheimer M, Cioffi G, Waite KA, Kruchko C, Ostrom QT, Barnholtz-Sloan JS. Mortality trends in primary malignant brain and central nervous system tumors vary by histopathology, age, race, and sex. </w:t>
      </w:r>
      <w:r w:rsidRPr="00144F17">
        <w:rPr>
          <w:rFonts w:cstheme="minorHAnsi"/>
          <w:b w:val="0"/>
          <w:bCs/>
          <w:i/>
          <w:iCs/>
          <w:noProof/>
          <w:color w:val="auto"/>
          <w:sz w:val="20"/>
          <w:szCs w:val="20"/>
        </w:rPr>
        <w:t>J Neurooncol</w:t>
      </w:r>
      <w:r w:rsidRPr="00144F17">
        <w:rPr>
          <w:rFonts w:cstheme="minorHAnsi"/>
          <w:b w:val="0"/>
          <w:bCs/>
          <w:noProof/>
          <w:color w:val="auto"/>
          <w:sz w:val="20"/>
          <w:szCs w:val="20"/>
        </w:rPr>
        <w:t>. 2023;162(1):167. doi:10.1007/S11060-023-04279-6</w:t>
      </w:r>
    </w:p>
    <w:p w14:paraId="77F5DAB4"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8. </w:t>
      </w:r>
      <w:r w:rsidRPr="00144F17">
        <w:rPr>
          <w:rFonts w:cstheme="minorHAnsi"/>
          <w:b w:val="0"/>
          <w:bCs/>
          <w:noProof/>
          <w:color w:val="auto"/>
          <w:sz w:val="20"/>
          <w:szCs w:val="20"/>
        </w:rPr>
        <w:tab/>
        <w:t xml:space="preserve">McKinney PA. Brain tumours: incidence, survival, and aetiology. </w:t>
      </w:r>
      <w:r w:rsidRPr="00144F17">
        <w:rPr>
          <w:rFonts w:cstheme="minorHAnsi"/>
          <w:b w:val="0"/>
          <w:bCs/>
          <w:i/>
          <w:iCs/>
          <w:noProof/>
          <w:color w:val="auto"/>
          <w:sz w:val="20"/>
          <w:szCs w:val="20"/>
        </w:rPr>
        <w:t>J Neurol Neurosurg Psychiatry</w:t>
      </w:r>
      <w:r w:rsidRPr="00144F17">
        <w:rPr>
          <w:rFonts w:cstheme="minorHAnsi"/>
          <w:b w:val="0"/>
          <w:bCs/>
          <w:noProof/>
          <w:color w:val="auto"/>
          <w:sz w:val="20"/>
          <w:szCs w:val="20"/>
        </w:rPr>
        <w:t>. 2004;75(suppl 2):ii12-ii17. doi:10.1136/JNNP.2004.040741</w:t>
      </w:r>
    </w:p>
    <w:p w14:paraId="2DD42CCB"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9. </w:t>
      </w:r>
      <w:r w:rsidRPr="00144F17">
        <w:rPr>
          <w:rFonts w:cstheme="minorHAnsi"/>
          <w:b w:val="0"/>
          <w:bCs/>
          <w:noProof/>
          <w:color w:val="auto"/>
          <w:sz w:val="20"/>
          <w:szCs w:val="20"/>
        </w:rPr>
        <w:tab/>
        <w:t xml:space="preserve">Aronica E, Ciusani E, Coppola A, et al. Epilepsy and brain tumors: Two sides of the same coin. </w:t>
      </w:r>
      <w:r w:rsidRPr="00144F17">
        <w:rPr>
          <w:rFonts w:cstheme="minorHAnsi"/>
          <w:b w:val="0"/>
          <w:bCs/>
          <w:i/>
          <w:iCs/>
          <w:noProof/>
          <w:color w:val="auto"/>
          <w:sz w:val="20"/>
          <w:szCs w:val="20"/>
        </w:rPr>
        <w:t>J Neurol Sci</w:t>
      </w:r>
      <w:r w:rsidRPr="00144F17">
        <w:rPr>
          <w:rFonts w:cstheme="minorHAnsi"/>
          <w:b w:val="0"/>
          <w:bCs/>
          <w:noProof/>
          <w:color w:val="auto"/>
          <w:sz w:val="20"/>
          <w:szCs w:val="20"/>
        </w:rPr>
        <w:t>. 2023;446:120584. doi:10.1016/j.jns.2023.120584</w:t>
      </w:r>
    </w:p>
    <w:p w14:paraId="3FC735E6"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10. </w:t>
      </w:r>
      <w:r w:rsidRPr="00144F17">
        <w:rPr>
          <w:rFonts w:cstheme="minorHAnsi"/>
          <w:b w:val="0"/>
          <w:bCs/>
          <w:noProof/>
          <w:color w:val="auto"/>
          <w:sz w:val="20"/>
          <w:szCs w:val="20"/>
        </w:rPr>
        <w:tab/>
        <w:t xml:space="preserve">Berntsson SG, Malmer B, Bondy ML, Qu M, Smits A. Tumor-associated epilepsy and glioma: Are there common genetic pathways? </w:t>
      </w:r>
      <w:r w:rsidRPr="00144F17">
        <w:rPr>
          <w:rFonts w:cstheme="minorHAnsi"/>
          <w:b w:val="0"/>
          <w:bCs/>
          <w:i/>
          <w:iCs/>
          <w:noProof/>
          <w:color w:val="auto"/>
          <w:sz w:val="20"/>
          <w:szCs w:val="20"/>
        </w:rPr>
        <w:t>Acta Oncol</w:t>
      </w:r>
      <w:r w:rsidRPr="00144F17">
        <w:rPr>
          <w:rFonts w:cstheme="minorHAnsi"/>
          <w:b w:val="0"/>
          <w:bCs/>
          <w:noProof/>
          <w:color w:val="auto"/>
          <w:sz w:val="20"/>
          <w:szCs w:val="20"/>
        </w:rPr>
        <w:t>. 2009;48(7):955. doi:10.1080/02841860903104145</w:t>
      </w:r>
    </w:p>
    <w:p w14:paraId="586B7D56"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11. </w:t>
      </w:r>
      <w:r w:rsidRPr="00144F17">
        <w:rPr>
          <w:rFonts w:cstheme="minorHAnsi"/>
          <w:b w:val="0"/>
          <w:bCs/>
          <w:noProof/>
          <w:color w:val="auto"/>
          <w:sz w:val="20"/>
          <w:szCs w:val="20"/>
        </w:rPr>
        <w:tab/>
        <w:t xml:space="preserve">Hills KE, Kostarelos K, Wykes RC. Converging Mechanisms of Epileptogenesis and Their Insight in Glioblastoma. </w:t>
      </w:r>
      <w:r w:rsidRPr="00144F17">
        <w:rPr>
          <w:rFonts w:cstheme="minorHAnsi"/>
          <w:b w:val="0"/>
          <w:bCs/>
          <w:i/>
          <w:iCs/>
          <w:noProof/>
          <w:color w:val="auto"/>
          <w:sz w:val="20"/>
          <w:szCs w:val="20"/>
        </w:rPr>
        <w:t>Front Mol Neurosci</w:t>
      </w:r>
      <w:r w:rsidRPr="00144F17">
        <w:rPr>
          <w:rFonts w:cstheme="minorHAnsi"/>
          <w:b w:val="0"/>
          <w:bCs/>
          <w:noProof/>
          <w:color w:val="auto"/>
          <w:sz w:val="20"/>
          <w:szCs w:val="20"/>
        </w:rPr>
        <w:t>. 2022;15. doi:10.3389/FNMOL.2022.903115</w:t>
      </w:r>
    </w:p>
    <w:p w14:paraId="2EB442B5"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12. </w:t>
      </w:r>
      <w:r w:rsidRPr="00144F17">
        <w:rPr>
          <w:rFonts w:cstheme="minorHAnsi"/>
          <w:b w:val="0"/>
          <w:bCs/>
          <w:noProof/>
          <w:color w:val="auto"/>
          <w:sz w:val="20"/>
          <w:szCs w:val="20"/>
        </w:rPr>
        <w:tab/>
        <w:t xml:space="preserve">Rossi J, Cavallieri F, Biagini G, et al. Epileptogenesis and Tumorigenesis in Glioblastoma: Which Relationship? </w:t>
      </w:r>
      <w:r w:rsidRPr="00144F17">
        <w:rPr>
          <w:rFonts w:cstheme="minorHAnsi"/>
          <w:b w:val="0"/>
          <w:bCs/>
          <w:i/>
          <w:iCs/>
          <w:noProof/>
          <w:color w:val="auto"/>
          <w:sz w:val="20"/>
          <w:szCs w:val="20"/>
        </w:rPr>
        <w:t>Medicina (B Aires)</w:t>
      </w:r>
      <w:r w:rsidRPr="00144F17">
        <w:rPr>
          <w:rFonts w:cstheme="minorHAnsi"/>
          <w:b w:val="0"/>
          <w:bCs/>
          <w:noProof/>
          <w:color w:val="auto"/>
          <w:sz w:val="20"/>
          <w:szCs w:val="20"/>
        </w:rPr>
        <w:t>. 2022;58(10). doi:10.3390/MEDICINA58101349</w:t>
      </w:r>
    </w:p>
    <w:p w14:paraId="546FD3E6" w14:textId="77777777" w:rsidR="00B4571B" w:rsidRPr="00144F17" w:rsidRDefault="00B4571B" w:rsidP="00B9240E">
      <w:pPr>
        <w:widowControl w:val="0"/>
        <w:autoSpaceDE w:val="0"/>
        <w:autoSpaceDN w:val="0"/>
        <w:adjustRightInd w:val="0"/>
        <w:ind w:left="640" w:hanging="640"/>
        <w:jc w:val="both"/>
        <w:rPr>
          <w:rFonts w:cstheme="minorHAnsi"/>
          <w:b w:val="0"/>
          <w:bCs/>
          <w:noProof/>
          <w:color w:val="auto"/>
          <w:sz w:val="20"/>
          <w:szCs w:val="20"/>
        </w:rPr>
      </w:pPr>
      <w:r w:rsidRPr="00144F17">
        <w:rPr>
          <w:rFonts w:cstheme="minorHAnsi"/>
          <w:b w:val="0"/>
          <w:bCs/>
          <w:noProof/>
          <w:color w:val="auto"/>
          <w:sz w:val="20"/>
          <w:szCs w:val="20"/>
        </w:rPr>
        <w:t xml:space="preserve">13. </w:t>
      </w:r>
      <w:r w:rsidRPr="00144F17">
        <w:rPr>
          <w:rFonts w:cstheme="minorHAnsi"/>
          <w:b w:val="0"/>
          <w:bCs/>
          <w:noProof/>
          <w:color w:val="auto"/>
          <w:sz w:val="20"/>
          <w:szCs w:val="20"/>
        </w:rPr>
        <w:tab/>
        <w:t xml:space="preserve">Stone TJ, Rowell R, Jayasekera BAP, Cunningham MO, Jacques TS. Review: Molecular characteristics of long-term epilepsy-associated tumours (LEATs) and mechanisms for tumour-related epilepsy (TRE). </w:t>
      </w:r>
      <w:r w:rsidRPr="00144F17">
        <w:rPr>
          <w:rFonts w:cstheme="minorHAnsi"/>
          <w:b w:val="0"/>
          <w:bCs/>
          <w:i/>
          <w:iCs/>
          <w:noProof/>
          <w:color w:val="auto"/>
          <w:sz w:val="20"/>
          <w:szCs w:val="20"/>
        </w:rPr>
        <w:t>Neuropathol Appl Neurobiol</w:t>
      </w:r>
      <w:r w:rsidRPr="00144F17">
        <w:rPr>
          <w:rFonts w:cstheme="minorHAnsi"/>
          <w:b w:val="0"/>
          <w:bCs/>
          <w:noProof/>
          <w:color w:val="auto"/>
          <w:sz w:val="20"/>
          <w:szCs w:val="20"/>
        </w:rPr>
        <w:t>. 2018;44(1):56-69. doi:10.1111/NAN.12459</w:t>
      </w:r>
      <w:r w:rsidRPr="00144F17">
        <w:rPr>
          <w:rFonts w:cstheme="minorHAnsi"/>
          <w:b w:val="0"/>
          <w:bCs/>
          <w:color w:val="auto"/>
          <w:sz w:val="20"/>
          <w:szCs w:val="20"/>
        </w:rPr>
        <w:fldChar w:fldCharType="end"/>
      </w:r>
    </w:p>
    <w:p w14:paraId="3F7DFBF3" w14:textId="77777777" w:rsidR="00996F08" w:rsidRDefault="00996F08" w:rsidP="00B9240E">
      <w:pPr>
        <w:jc w:val="both"/>
        <w:rPr>
          <w:rFonts w:cstheme="minorHAnsi"/>
          <w:b w:val="0"/>
          <w:bCs/>
          <w:color w:val="auto"/>
          <w:sz w:val="20"/>
          <w:szCs w:val="20"/>
          <w:highlight w:val="yellow"/>
        </w:rPr>
      </w:pPr>
    </w:p>
    <w:p w14:paraId="38412D27" w14:textId="77777777" w:rsidR="008466F0" w:rsidRDefault="008466F0" w:rsidP="00B9240E">
      <w:pPr>
        <w:jc w:val="both"/>
        <w:rPr>
          <w:rFonts w:cstheme="minorHAnsi"/>
          <w:b w:val="0"/>
          <w:bCs/>
          <w:color w:val="auto"/>
          <w:sz w:val="20"/>
          <w:szCs w:val="20"/>
          <w:highlight w:val="yellow"/>
        </w:rPr>
      </w:pPr>
    </w:p>
    <w:p w14:paraId="1030E55D" w14:textId="77777777" w:rsidR="008466F0" w:rsidRDefault="008466F0" w:rsidP="00B9240E">
      <w:pPr>
        <w:jc w:val="both"/>
        <w:rPr>
          <w:rFonts w:cstheme="minorHAnsi"/>
          <w:b w:val="0"/>
          <w:bCs/>
          <w:color w:val="auto"/>
          <w:sz w:val="20"/>
          <w:szCs w:val="20"/>
          <w:highlight w:val="yellow"/>
        </w:rPr>
      </w:pPr>
    </w:p>
    <w:p w14:paraId="137633FD" w14:textId="77777777" w:rsidR="008466F0" w:rsidRDefault="008466F0" w:rsidP="00B9240E">
      <w:pPr>
        <w:jc w:val="both"/>
        <w:rPr>
          <w:rFonts w:cstheme="minorHAnsi"/>
          <w:b w:val="0"/>
          <w:bCs/>
          <w:color w:val="auto"/>
          <w:sz w:val="20"/>
          <w:szCs w:val="20"/>
          <w:highlight w:val="yellow"/>
        </w:rPr>
      </w:pPr>
    </w:p>
    <w:p w14:paraId="183EDBC5" w14:textId="77777777" w:rsidR="008466F0" w:rsidRDefault="008466F0" w:rsidP="00B9240E">
      <w:pPr>
        <w:jc w:val="both"/>
        <w:rPr>
          <w:rFonts w:cstheme="minorHAnsi"/>
          <w:b w:val="0"/>
          <w:bCs/>
          <w:color w:val="auto"/>
          <w:sz w:val="20"/>
          <w:szCs w:val="20"/>
          <w:highlight w:val="yellow"/>
        </w:rPr>
      </w:pPr>
    </w:p>
    <w:p w14:paraId="1470F955" w14:textId="77777777" w:rsidR="008466F0" w:rsidRDefault="008466F0" w:rsidP="00B9240E">
      <w:pPr>
        <w:jc w:val="both"/>
        <w:rPr>
          <w:rFonts w:cstheme="minorHAnsi"/>
          <w:b w:val="0"/>
          <w:bCs/>
          <w:color w:val="auto"/>
          <w:sz w:val="20"/>
          <w:szCs w:val="20"/>
          <w:highlight w:val="yellow"/>
        </w:rPr>
      </w:pPr>
    </w:p>
    <w:p w14:paraId="79AB15BF" w14:textId="77777777" w:rsidR="008466F0" w:rsidRDefault="008466F0" w:rsidP="00B9240E">
      <w:pPr>
        <w:jc w:val="both"/>
        <w:rPr>
          <w:rFonts w:cstheme="minorHAnsi"/>
          <w:b w:val="0"/>
          <w:bCs/>
          <w:color w:val="auto"/>
          <w:sz w:val="20"/>
          <w:szCs w:val="20"/>
          <w:highlight w:val="yellow"/>
        </w:rPr>
      </w:pPr>
    </w:p>
    <w:p w14:paraId="2877099B" w14:textId="77777777" w:rsidR="008466F0" w:rsidRDefault="008466F0" w:rsidP="00B9240E">
      <w:pPr>
        <w:jc w:val="both"/>
        <w:rPr>
          <w:rFonts w:cstheme="minorHAnsi"/>
          <w:b w:val="0"/>
          <w:bCs/>
          <w:color w:val="auto"/>
          <w:sz w:val="20"/>
          <w:szCs w:val="20"/>
          <w:highlight w:val="yellow"/>
        </w:rPr>
      </w:pPr>
    </w:p>
    <w:p w14:paraId="2DD1148B" w14:textId="77777777" w:rsidR="008466F0" w:rsidRDefault="008466F0" w:rsidP="00B9240E">
      <w:pPr>
        <w:jc w:val="both"/>
        <w:rPr>
          <w:rFonts w:cstheme="minorHAnsi"/>
          <w:b w:val="0"/>
          <w:bCs/>
          <w:color w:val="auto"/>
          <w:sz w:val="20"/>
          <w:szCs w:val="20"/>
          <w:highlight w:val="yellow"/>
        </w:rPr>
      </w:pPr>
    </w:p>
    <w:p w14:paraId="33118D37" w14:textId="77777777" w:rsidR="008466F0" w:rsidRDefault="008466F0" w:rsidP="00B9240E">
      <w:pPr>
        <w:jc w:val="both"/>
        <w:rPr>
          <w:rFonts w:cstheme="minorHAnsi"/>
          <w:b w:val="0"/>
          <w:bCs/>
          <w:color w:val="auto"/>
          <w:sz w:val="20"/>
          <w:szCs w:val="20"/>
          <w:highlight w:val="yellow"/>
        </w:rPr>
      </w:pPr>
    </w:p>
    <w:p w14:paraId="50EFFEB0" w14:textId="77777777" w:rsidR="008466F0" w:rsidRDefault="008466F0" w:rsidP="00B9240E">
      <w:pPr>
        <w:jc w:val="both"/>
        <w:rPr>
          <w:rFonts w:cstheme="minorHAnsi"/>
          <w:b w:val="0"/>
          <w:bCs/>
          <w:color w:val="auto"/>
          <w:sz w:val="20"/>
          <w:szCs w:val="20"/>
          <w:highlight w:val="yellow"/>
        </w:rPr>
      </w:pPr>
    </w:p>
    <w:p w14:paraId="0AAEE61F" w14:textId="77777777" w:rsidR="008466F0" w:rsidRDefault="008466F0" w:rsidP="00B9240E">
      <w:pPr>
        <w:jc w:val="both"/>
        <w:rPr>
          <w:rFonts w:cstheme="minorHAnsi"/>
          <w:b w:val="0"/>
          <w:bCs/>
          <w:color w:val="auto"/>
          <w:sz w:val="20"/>
          <w:szCs w:val="20"/>
          <w:highlight w:val="yellow"/>
        </w:rPr>
      </w:pPr>
    </w:p>
    <w:p w14:paraId="1EF1C5FE" w14:textId="77777777" w:rsidR="008466F0" w:rsidRDefault="008466F0" w:rsidP="00B9240E">
      <w:pPr>
        <w:jc w:val="both"/>
        <w:rPr>
          <w:rFonts w:cstheme="minorHAnsi"/>
          <w:b w:val="0"/>
          <w:bCs/>
          <w:color w:val="auto"/>
          <w:sz w:val="20"/>
          <w:szCs w:val="20"/>
          <w:highlight w:val="yellow"/>
        </w:rPr>
      </w:pPr>
    </w:p>
    <w:p w14:paraId="4CA88636" w14:textId="77777777" w:rsidR="008466F0" w:rsidRDefault="008466F0" w:rsidP="00B9240E">
      <w:pPr>
        <w:jc w:val="both"/>
        <w:rPr>
          <w:rFonts w:cstheme="minorHAnsi"/>
          <w:b w:val="0"/>
          <w:bCs/>
          <w:color w:val="auto"/>
          <w:sz w:val="20"/>
          <w:szCs w:val="20"/>
          <w:highlight w:val="yellow"/>
        </w:rPr>
      </w:pPr>
    </w:p>
    <w:p w14:paraId="24E1449B" w14:textId="77777777" w:rsidR="008466F0" w:rsidRDefault="008466F0" w:rsidP="00B9240E">
      <w:pPr>
        <w:jc w:val="both"/>
        <w:rPr>
          <w:rFonts w:cstheme="minorHAnsi"/>
          <w:b w:val="0"/>
          <w:bCs/>
          <w:color w:val="auto"/>
          <w:sz w:val="20"/>
          <w:szCs w:val="20"/>
          <w:highlight w:val="yellow"/>
        </w:rPr>
      </w:pPr>
    </w:p>
    <w:p w14:paraId="4FCB4769" w14:textId="77777777" w:rsidR="008466F0" w:rsidRDefault="008466F0" w:rsidP="00B9240E">
      <w:pPr>
        <w:jc w:val="both"/>
        <w:rPr>
          <w:rFonts w:cstheme="minorHAnsi"/>
          <w:b w:val="0"/>
          <w:bCs/>
          <w:color w:val="auto"/>
          <w:sz w:val="20"/>
          <w:szCs w:val="20"/>
          <w:highlight w:val="yellow"/>
        </w:rPr>
      </w:pPr>
    </w:p>
    <w:p w14:paraId="08B260CB" w14:textId="70638E71" w:rsidR="00A06BA6" w:rsidRPr="00FD6B10" w:rsidRDefault="008B05FE" w:rsidP="00B9240E">
      <w:pPr>
        <w:jc w:val="both"/>
        <w:rPr>
          <w:sz w:val="32"/>
          <w:szCs w:val="24"/>
        </w:rPr>
      </w:pPr>
      <w:r w:rsidRPr="00FD6B10">
        <w:rPr>
          <w:b w:val="0"/>
          <w:bCs/>
          <w:color w:val="auto"/>
          <w:sz w:val="32"/>
          <w:szCs w:val="32"/>
          <w:lang w:val="en-IE"/>
        </w:rPr>
        <w:t>Alison Lee</w:t>
      </w:r>
      <w:r w:rsidR="00A06BA6" w:rsidRPr="00FD6B10">
        <w:rPr>
          <w:b w:val="0"/>
          <w:bCs/>
          <w:color w:val="auto"/>
          <w:sz w:val="32"/>
          <w:szCs w:val="32"/>
          <w:lang w:val="en-IE"/>
        </w:rPr>
        <w:tab/>
        <w:t xml:space="preserve">    </w:t>
      </w:r>
      <w:r w:rsidR="00A06BA6" w:rsidRPr="00FD6B10">
        <w:rPr>
          <w:b w:val="0"/>
          <w:bCs/>
          <w:color w:val="auto"/>
          <w:sz w:val="32"/>
          <w:szCs w:val="32"/>
          <w:lang w:val="en-IE"/>
        </w:rPr>
        <w:tab/>
        <w:t xml:space="preserve">    </w:t>
      </w:r>
      <w:r w:rsidR="00A06BA6" w:rsidRPr="00FD6B10">
        <w:rPr>
          <w:b w:val="0"/>
          <w:bCs/>
          <w:color w:val="auto"/>
          <w:sz w:val="32"/>
          <w:szCs w:val="32"/>
          <w:lang w:val="en-IE"/>
        </w:rPr>
        <w:tab/>
      </w:r>
      <w:r w:rsidR="00A06BA6" w:rsidRPr="00FD6B10">
        <w:rPr>
          <w:b w:val="0"/>
          <w:bCs/>
          <w:color w:val="auto"/>
          <w:sz w:val="32"/>
          <w:szCs w:val="32"/>
          <w:lang w:val="en-IE"/>
        </w:rPr>
        <w:tab/>
      </w:r>
      <w:r w:rsidR="00A06BA6" w:rsidRPr="00FD6B10">
        <w:rPr>
          <w:b w:val="0"/>
          <w:bCs/>
          <w:color w:val="auto"/>
          <w:sz w:val="32"/>
          <w:szCs w:val="32"/>
          <w:lang w:val="en-IE"/>
        </w:rPr>
        <w:tab/>
      </w:r>
      <w:r w:rsidR="00A06BA6" w:rsidRPr="00FD6B10">
        <w:rPr>
          <w:b w:val="0"/>
          <w:bCs/>
          <w:color w:val="auto"/>
          <w:sz w:val="32"/>
          <w:szCs w:val="32"/>
          <w:lang w:val="en-IE"/>
        </w:rPr>
        <w:tab/>
      </w:r>
      <w:r w:rsidR="00A06BA6" w:rsidRPr="00FD6B10">
        <w:rPr>
          <w:b w:val="0"/>
          <w:bCs/>
          <w:color w:val="auto"/>
          <w:sz w:val="32"/>
          <w:szCs w:val="32"/>
          <w:lang w:val="en-IE"/>
        </w:rPr>
        <w:tab/>
      </w:r>
      <w:r w:rsidR="00A06BA6" w:rsidRPr="00FD6B10">
        <w:rPr>
          <w:b w:val="0"/>
          <w:bCs/>
          <w:color w:val="auto"/>
          <w:sz w:val="32"/>
          <w:szCs w:val="32"/>
          <w:lang w:val="en-IE"/>
        </w:rPr>
        <w:tab/>
        <w:t xml:space="preserve">           </w:t>
      </w:r>
      <w:r w:rsidR="000958F5">
        <w:rPr>
          <w:b w:val="0"/>
          <w:bCs/>
          <w:color w:val="auto"/>
          <w:sz w:val="32"/>
          <w:szCs w:val="32"/>
          <w:lang w:val="en-IE"/>
        </w:rPr>
        <w:tab/>
      </w:r>
      <w:r w:rsidR="00A06BA6" w:rsidRPr="00FD6B10">
        <w:rPr>
          <w:b w:val="0"/>
          <w:bCs/>
          <w:color w:val="auto"/>
          <w:sz w:val="32"/>
          <w:szCs w:val="32"/>
          <w:lang w:val="en-IE"/>
        </w:rPr>
        <w:t xml:space="preserve"> </w:t>
      </w:r>
      <w:r w:rsidR="00AC2099" w:rsidRPr="00FD6B10">
        <w:rPr>
          <w:sz w:val="32"/>
          <w:szCs w:val="32"/>
          <w:lang w:val="en-IE"/>
        </w:rPr>
        <w:t>Session 1, P</w:t>
      </w:r>
      <w:r w:rsidR="00AC2099" w:rsidRPr="00FD6B10">
        <w:rPr>
          <w:sz w:val="32"/>
          <w:szCs w:val="24"/>
        </w:rPr>
        <w:t>re-PhD</w:t>
      </w:r>
    </w:p>
    <w:p w14:paraId="3E37FEEC" w14:textId="77777777" w:rsidR="00A06BA6" w:rsidRPr="00BD31F2" w:rsidRDefault="00A06BA6" w:rsidP="00B9240E">
      <w:pPr>
        <w:jc w:val="both"/>
        <w:rPr>
          <w:sz w:val="10"/>
          <w:szCs w:val="10"/>
          <w:highlight w:val="yellow"/>
        </w:rPr>
      </w:pPr>
    </w:p>
    <w:p w14:paraId="053B7FE6" w14:textId="77777777" w:rsidR="00A06BA6" w:rsidRPr="00BD31F2" w:rsidRDefault="00A06BA6" w:rsidP="00B9240E">
      <w:pPr>
        <w:jc w:val="both"/>
        <w:rPr>
          <w:color w:val="auto"/>
          <w:sz w:val="24"/>
          <w:szCs w:val="20"/>
          <w:highlight w:val="yellow"/>
          <w:lang w:val="en-IE"/>
        </w:rPr>
      </w:pPr>
    </w:p>
    <w:p w14:paraId="366AA72D" w14:textId="77777777" w:rsidR="008B05FE" w:rsidRPr="00144F17" w:rsidRDefault="008B05FE" w:rsidP="00B9240E">
      <w:pPr>
        <w:jc w:val="both"/>
        <w:rPr>
          <w:bCs/>
          <w:color w:val="auto"/>
          <w:sz w:val="20"/>
          <w:szCs w:val="20"/>
        </w:rPr>
      </w:pPr>
      <w:r w:rsidRPr="00144F17">
        <w:rPr>
          <w:bCs/>
          <w:color w:val="auto"/>
          <w:sz w:val="20"/>
          <w:szCs w:val="20"/>
        </w:rPr>
        <w:t xml:space="preserve">Gram-negative bacteria and the progression of feline oral squamous cell carcinoma: a comparative investigation into the role of lipopolysaccharide, toll-like receptor 2 and toll-like receptor 4 in </w:t>
      </w:r>
      <w:proofErr w:type="spellStart"/>
      <w:r w:rsidRPr="00144F17">
        <w:rPr>
          <w:bCs/>
          <w:color w:val="auto"/>
          <w:sz w:val="20"/>
          <w:szCs w:val="20"/>
        </w:rPr>
        <w:t>tumour</w:t>
      </w:r>
      <w:proofErr w:type="spellEnd"/>
      <w:r w:rsidRPr="00144F17">
        <w:rPr>
          <w:bCs/>
          <w:color w:val="auto"/>
          <w:sz w:val="20"/>
          <w:szCs w:val="20"/>
        </w:rPr>
        <w:t xml:space="preserve"> progression.</w:t>
      </w:r>
    </w:p>
    <w:p w14:paraId="349C3D58" w14:textId="77777777" w:rsidR="008B05FE" w:rsidRPr="00144F17" w:rsidRDefault="008B05FE" w:rsidP="00B9240E">
      <w:pPr>
        <w:jc w:val="both"/>
        <w:rPr>
          <w:b w:val="0"/>
          <w:color w:val="auto"/>
          <w:sz w:val="20"/>
          <w:szCs w:val="20"/>
        </w:rPr>
      </w:pPr>
    </w:p>
    <w:p w14:paraId="68EA2432" w14:textId="77777777" w:rsidR="008B05FE" w:rsidRPr="00144F17" w:rsidRDefault="008B05FE" w:rsidP="00B9240E">
      <w:pPr>
        <w:jc w:val="both"/>
        <w:rPr>
          <w:b w:val="0"/>
          <w:color w:val="auto"/>
          <w:sz w:val="20"/>
          <w:szCs w:val="20"/>
        </w:rPr>
      </w:pPr>
      <w:r w:rsidRPr="00144F17">
        <w:rPr>
          <w:b w:val="0"/>
          <w:color w:val="auto"/>
          <w:sz w:val="20"/>
          <w:szCs w:val="20"/>
        </w:rPr>
        <w:t>Alison Lee</w:t>
      </w:r>
      <w:r w:rsidRPr="00144F17">
        <w:rPr>
          <w:b w:val="0"/>
          <w:color w:val="auto"/>
          <w:sz w:val="20"/>
          <w:szCs w:val="20"/>
          <w:vertAlign w:val="superscript"/>
        </w:rPr>
        <w:t>1</w:t>
      </w:r>
      <w:r w:rsidRPr="00144F17">
        <w:rPr>
          <w:b w:val="0"/>
          <w:color w:val="auto"/>
          <w:sz w:val="20"/>
          <w:szCs w:val="20"/>
        </w:rPr>
        <w:t>, Ann Hopkins</w:t>
      </w:r>
      <w:r w:rsidRPr="00144F17">
        <w:rPr>
          <w:b w:val="0"/>
          <w:color w:val="auto"/>
          <w:sz w:val="20"/>
          <w:szCs w:val="20"/>
          <w:vertAlign w:val="superscript"/>
        </w:rPr>
        <w:t>2</w:t>
      </w:r>
      <w:r w:rsidRPr="00144F17">
        <w:rPr>
          <w:b w:val="0"/>
          <w:color w:val="auto"/>
          <w:sz w:val="20"/>
          <w:szCs w:val="20"/>
        </w:rPr>
        <w:t>, Hanne Jahns</w:t>
      </w:r>
      <w:r w:rsidRPr="00144F17">
        <w:rPr>
          <w:b w:val="0"/>
          <w:color w:val="auto"/>
          <w:sz w:val="20"/>
          <w:szCs w:val="20"/>
          <w:vertAlign w:val="superscript"/>
        </w:rPr>
        <w:t>1</w:t>
      </w:r>
      <w:r w:rsidRPr="00144F17">
        <w:rPr>
          <w:b w:val="0"/>
          <w:color w:val="auto"/>
          <w:sz w:val="20"/>
          <w:szCs w:val="20"/>
        </w:rPr>
        <w:t>, Chris Palgrave</w:t>
      </w:r>
      <w:r w:rsidRPr="00144F17">
        <w:rPr>
          <w:b w:val="0"/>
          <w:color w:val="auto"/>
          <w:sz w:val="20"/>
          <w:szCs w:val="20"/>
          <w:vertAlign w:val="superscript"/>
        </w:rPr>
        <w:t>3</w:t>
      </w:r>
      <w:r w:rsidRPr="00144F17">
        <w:rPr>
          <w:b w:val="0"/>
          <w:color w:val="auto"/>
          <w:sz w:val="20"/>
          <w:szCs w:val="20"/>
        </w:rPr>
        <w:t>, Gary Moran</w:t>
      </w:r>
      <w:r w:rsidRPr="00144F17">
        <w:rPr>
          <w:b w:val="0"/>
          <w:color w:val="auto"/>
          <w:sz w:val="20"/>
          <w:szCs w:val="20"/>
          <w:vertAlign w:val="superscript"/>
        </w:rPr>
        <w:t>4</w:t>
      </w:r>
    </w:p>
    <w:p w14:paraId="797B7A16" w14:textId="77777777" w:rsidR="008B05FE" w:rsidRPr="00144F17" w:rsidRDefault="008B05FE" w:rsidP="00B9240E">
      <w:pPr>
        <w:pStyle w:val="ListParagraph"/>
        <w:numPr>
          <w:ilvl w:val="0"/>
          <w:numId w:val="18"/>
        </w:numPr>
        <w:jc w:val="both"/>
        <w:rPr>
          <w:b w:val="0"/>
          <w:color w:val="auto"/>
          <w:sz w:val="20"/>
          <w:szCs w:val="20"/>
        </w:rPr>
      </w:pPr>
      <w:r w:rsidRPr="00144F17">
        <w:rPr>
          <w:b w:val="0"/>
          <w:color w:val="auto"/>
          <w:sz w:val="20"/>
          <w:szCs w:val="20"/>
        </w:rPr>
        <w:t>School of veterinary Medicine, UCD</w:t>
      </w:r>
    </w:p>
    <w:p w14:paraId="11079BBA" w14:textId="77777777" w:rsidR="008B05FE" w:rsidRPr="00144F17" w:rsidRDefault="008B05FE" w:rsidP="00B9240E">
      <w:pPr>
        <w:pStyle w:val="ListParagraph"/>
        <w:numPr>
          <w:ilvl w:val="0"/>
          <w:numId w:val="18"/>
        </w:numPr>
        <w:jc w:val="both"/>
        <w:rPr>
          <w:b w:val="0"/>
          <w:color w:val="auto"/>
          <w:sz w:val="20"/>
          <w:szCs w:val="20"/>
        </w:rPr>
      </w:pPr>
      <w:r w:rsidRPr="00144F17">
        <w:rPr>
          <w:b w:val="0"/>
          <w:color w:val="auto"/>
          <w:sz w:val="20"/>
          <w:szCs w:val="20"/>
        </w:rPr>
        <w:t>Department of Surgery, RCSI University of Medicine and Health Sciences</w:t>
      </w:r>
    </w:p>
    <w:p w14:paraId="6BEDDA40" w14:textId="77777777" w:rsidR="008B05FE" w:rsidRPr="00144F17" w:rsidRDefault="008B05FE" w:rsidP="00B9240E">
      <w:pPr>
        <w:pStyle w:val="ListParagraph"/>
        <w:numPr>
          <w:ilvl w:val="0"/>
          <w:numId w:val="18"/>
        </w:numPr>
        <w:jc w:val="both"/>
        <w:rPr>
          <w:b w:val="0"/>
          <w:color w:val="auto"/>
          <w:sz w:val="20"/>
          <w:szCs w:val="20"/>
        </w:rPr>
      </w:pPr>
      <w:r w:rsidRPr="00144F17">
        <w:rPr>
          <w:b w:val="0"/>
          <w:color w:val="auto"/>
          <w:sz w:val="20"/>
          <w:szCs w:val="20"/>
        </w:rPr>
        <w:t>IDEXX Laboratories</w:t>
      </w:r>
    </w:p>
    <w:p w14:paraId="1EDAC57C" w14:textId="77777777" w:rsidR="008B05FE" w:rsidRPr="00144F17" w:rsidRDefault="008B05FE" w:rsidP="00B9240E">
      <w:pPr>
        <w:pStyle w:val="ListParagraph"/>
        <w:numPr>
          <w:ilvl w:val="0"/>
          <w:numId w:val="18"/>
        </w:numPr>
        <w:jc w:val="both"/>
        <w:rPr>
          <w:b w:val="0"/>
          <w:color w:val="auto"/>
          <w:sz w:val="20"/>
          <w:szCs w:val="20"/>
        </w:rPr>
      </w:pPr>
      <w:r w:rsidRPr="00144F17">
        <w:rPr>
          <w:b w:val="0"/>
          <w:color w:val="auto"/>
          <w:sz w:val="20"/>
          <w:szCs w:val="20"/>
        </w:rPr>
        <w:t>Trinity College Dublin School of Dental Science</w:t>
      </w:r>
    </w:p>
    <w:p w14:paraId="49D6DFD1" w14:textId="77777777" w:rsidR="008B05FE" w:rsidRPr="00144F17" w:rsidRDefault="008B05FE" w:rsidP="00B9240E">
      <w:pPr>
        <w:jc w:val="both"/>
        <w:rPr>
          <w:b w:val="0"/>
          <w:color w:val="auto"/>
          <w:sz w:val="20"/>
          <w:szCs w:val="20"/>
        </w:rPr>
      </w:pPr>
    </w:p>
    <w:p w14:paraId="5355307D" w14:textId="77777777" w:rsidR="008B05FE" w:rsidRPr="00144F17" w:rsidRDefault="008B05FE" w:rsidP="00B9240E">
      <w:pPr>
        <w:jc w:val="both"/>
        <w:rPr>
          <w:bCs/>
          <w:color w:val="auto"/>
          <w:sz w:val="20"/>
          <w:szCs w:val="20"/>
        </w:rPr>
      </w:pPr>
      <w:r w:rsidRPr="00144F17">
        <w:rPr>
          <w:bCs/>
          <w:color w:val="auto"/>
          <w:sz w:val="20"/>
          <w:szCs w:val="20"/>
        </w:rPr>
        <w:t>Scientific Abstract</w:t>
      </w:r>
    </w:p>
    <w:p w14:paraId="063203E8" w14:textId="77777777" w:rsidR="008B05FE" w:rsidRPr="00144F17" w:rsidRDefault="008B05FE" w:rsidP="00B9240E">
      <w:pPr>
        <w:jc w:val="both"/>
        <w:rPr>
          <w:b w:val="0"/>
          <w:color w:val="auto"/>
          <w:sz w:val="20"/>
          <w:szCs w:val="20"/>
        </w:rPr>
      </w:pPr>
    </w:p>
    <w:p w14:paraId="47CC7C40" w14:textId="77777777" w:rsidR="008B05FE" w:rsidRPr="000400A2" w:rsidRDefault="008B05FE" w:rsidP="000400A2">
      <w:pPr>
        <w:jc w:val="both"/>
        <w:rPr>
          <w:b w:val="0"/>
          <w:i/>
          <w:iCs/>
          <w:color w:val="auto"/>
          <w:sz w:val="20"/>
          <w:szCs w:val="20"/>
        </w:rPr>
      </w:pPr>
      <w:r w:rsidRPr="000400A2">
        <w:rPr>
          <w:b w:val="0"/>
          <w:i/>
          <w:iCs/>
          <w:color w:val="auto"/>
          <w:sz w:val="20"/>
          <w:szCs w:val="20"/>
        </w:rPr>
        <w:t>Background</w:t>
      </w:r>
    </w:p>
    <w:p w14:paraId="0AC77A18" w14:textId="77777777" w:rsidR="008B05FE" w:rsidRPr="00144F17" w:rsidRDefault="008B05FE" w:rsidP="00B9240E">
      <w:pPr>
        <w:jc w:val="both"/>
        <w:rPr>
          <w:b w:val="0"/>
          <w:color w:val="auto"/>
          <w:sz w:val="20"/>
          <w:szCs w:val="20"/>
        </w:rPr>
      </w:pPr>
    </w:p>
    <w:p w14:paraId="21A3B234" w14:textId="77777777" w:rsidR="008B05FE" w:rsidRPr="00144F17" w:rsidRDefault="008B05FE" w:rsidP="00B9240E">
      <w:pPr>
        <w:jc w:val="both"/>
        <w:rPr>
          <w:b w:val="0"/>
          <w:color w:val="auto"/>
          <w:sz w:val="20"/>
          <w:szCs w:val="20"/>
        </w:rPr>
      </w:pPr>
      <w:r w:rsidRPr="00144F17">
        <w:rPr>
          <w:b w:val="0"/>
          <w:color w:val="auto"/>
          <w:sz w:val="20"/>
          <w:szCs w:val="20"/>
        </w:rPr>
        <w:t xml:space="preserve">Feline oral squamous cell carcinoma (FOSCC) is a devastating disease of cats due to its invasive growth and lack of effective treatments. Its biologic </w:t>
      </w:r>
      <w:proofErr w:type="spellStart"/>
      <w:r w:rsidRPr="00144F17">
        <w:rPr>
          <w:b w:val="0"/>
          <w:color w:val="auto"/>
          <w:sz w:val="20"/>
          <w:szCs w:val="20"/>
        </w:rPr>
        <w:t>behaviour</w:t>
      </w:r>
      <w:proofErr w:type="spellEnd"/>
      <w:r w:rsidRPr="00144F17">
        <w:rPr>
          <w:b w:val="0"/>
          <w:color w:val="auto"/>
          <w:sz w:val="20"/>
          <w:szCs w:val="20"/>
        </w:rPr>
        <w:t xml:space="preserve"> is </w:t>
      </w:r>
      <w:proofErr w:type="gramStart"/>
      <w:r w:rsidRPr="00144F17">
        <w:rPr>
          <w:b w:val="0"/>
          <w:color w:val="auto"/>
          <w:sz w:val="20"/>
          <w:szCs w:val="20"/>
        </w:rPr>
        <w:t>similar to</w:t>
      </w:r>
      <w:proofErr w:type="gramEnd"/>
      <w:r w:rsidRPr="00144F17">
        <w:rPr>
          <w:b w:val="0"/>
          <w:color w:val="auto"/>
          <w:sz w:val="20"/>
          <w:szCs w:val="20"/>
        </w:rPr>
        <w:t xml:space="preserve"> human oral squamous cell carcinoma (HOSCC). In humans, periodontal disease has been established as a risk factor for HOSCC and various studies have investigated oral bacteria, lipopolysaccharide (LPS) and toll-like receptors (TLRs) in this context. In cats, the contribution of oral inflammation to FOSCC progression remains unstudied, despite the high prevalence of periodontal disease in this species. </w:t>
      </w:r>
    </w:p>
    <w:p w14:paraId="1FF8334F" w14:textId="77777777" w:rsidR="008B05FE" w:rsidRPr="00144F17" w:rsidRDefault="008B05FE" w:rsidP="00B9240E">
      <w:pPr>
        <w:jc w:val="both"/>
        <w:rPr>
          <w:b w:val="0"/>
          <w:color w:val="auto"/>
          <w:sz w:val="20"/>
          <w:szCs w:val="20"/>
        </w:rPr>
      </w:pPr>
    </w:p>
    <w:p w14:paraId="0FD51CF1" w14:textId="77777777" w:rsidR="008B05FE" w:rsidRPr="000400A2" w:rsidRDefault="008B05FE" w:rsidP="000400A2">
      <w:pPr>
        <w:jc w:val="both"/>
        <w:rPr>
          <w:b w:val="0"/>
          <w:i/>
          <w:iCs/>
          <w:color w:val="auto"/>
          <w:sz w:val="20"/>
          <w:szCs w:val="20"/>
        </w:rPr>
      </w:pPr>
      <w:r w:rsidRPr="000400A2">
        <w:rPr>
          <w:b w:val="0"/>
          <w:i/>
          <w:iCs/>
          <w:color w:val="auto"/>
          <w:sz w:val="20"/>
          <w:szCs w:val="20"/>
        </w:rPr>
        <w:t xml:space="preserve">Aims and </w:t>
      </w:r>
      <w:proofErr w:type="gramStart"/>
      <w:r w:rsidRPr="000400A2">
        <w:rPr>
          <w:b w:val="0"/>
          <w:i/>
          <w:iCs/>
          <w:color w:val="auto"/>
          <w:sz w:val="20"/>
          <w:szCs w:val="20"/>
        </w:rPr>
        <w:t>objectives</w:t>
      </w:r>
      <w:proofErr w:type="gramEnd"/>
    </w:p>
    <w:p w14:paraId="7DC408B6" w14:textId="77777777" w:rsidR="008B05FE" w:rsidRPr="00144F17" w:rsidRDefault="008B05FE" w:rsidP="00B9240E">
      <w:pPr>
        <w:jc w:val="both"/>
        <w:rPr>
          <w:b w:val="0"/>
          <w:color w:val="auto"/>
          <w:sz w:val="20"/>
          <w:szCs w:val="20"/>
        </w:rPr>
      </w:pPr>
    </w:p>
    <w:p w14:paraId="648F330A" w14:textId="77777777" w:rsidR="008B05FE" w:rsidRPr="00144F17" w:rsidRDefault="008B05FE" w:rsidP="00B9240E">
      <w:pPr>
        <w:jc w:val="both"/>
        <w:rPr>
          <w:b w:val="0"/>
          <w:color w:val="auto"/>
          <w:sz w:val="20"/>
          <w:szCs w:val="20"/>
        </w:rPr>
      </w:pPr>
      <w:r w:rsidRPr="00144F17">
        <w:rPr>
          <w:b w:val="0"/>
          <w:color w:val="auto"/>
          <w:sz w:val="20"/>
          <w:szCs w:val="20"/>
        </w:rPr>
        <w:t>To investigate the impact of LPS from Gram-negative oral bacteria on FOSCC progression via TLR2 and/or TLR4 activation.</w:t>
      </w:r>
    </w:p>
    <w:p w14:paraId="64A5E976" w14:textId="77777777" w:rsidR="008B05FE" w:rsidRPr="00144F17" w:rsidRDefault="008B05FE" w:rsidP="00B9240E">
      <w:pPr>
        <w:jc w:val="both"/>
        <w:rPr>
          <w:b w:val="0"/>
          <w:color w:val="auto"/>
          <w:sz w:val="20"/>
          <w:szCs w:val="20"/>
        </w:rPr>
      </w:pPr>
    </w:p>
    <w:p w14:paraId="4BFA441C" w14:textId="77777777" w:rsidR="008B05FE" w:rsidRPr="00144F17" w:rsidRDefault="008B05FE" w:rsidP="00B9240E">
      <w:pPr>
        <w:jc w:val="both"/>
        <w:rPr>
          <w:b w:val="0"/>
          <w:color w:val="auto"/>
          <w:sz w:val="20"/>
          <w:szCs w:val="20"/>
        </w:rPr>
      </w:pPr>
      <w:r w:rsidRPr="00144F17">
        <w:rPr>
          <w:b w:val="0"/>
          <w:color w:val="auto"/>
          <w:sz w:val="20"/>
          <w:szCs w:val="20"/>
        </w:rPr>
        <w:t>1. Investigate TLR2 and TLR4 expression and the presence of Gram-negative oral bacteria in FOSCC.</w:t>
      </w:r>
    </w:p>
    <w:p w14:paraId="5B13C3C2" w14:textId="77777777" w:rsidR="008B05FE" w:rsidRPr="00144F17" w:rsidRDefault="008B05FE" w:rsidP="00B9240E">
      <w:pPr>
        <w:jc w:val="both"/>
        <w:rPr>
          <w:b w:val="0"/>
          <w:color w:val="auto"/>
          <w:sz w:val="20"/>
          <w:szCs w:val="20"/>
        </w:rPr>
      </w:pPr>
      <w:r w:rsidRPr="00144F17">
        <w:rPr>
          <w:b w:val="0"/>
          <w:color w:val="auto"/>
          <w:sz w:val="20"/>
          <w:szCs w:val="20"/>
        </w:rPr>
        <w:t xml:space="preserve">2. Examine the response of FOSCC and HOSCC cell lines to LPS </w:t>
      </w:r>
      <w:r w:rsidRPr="00144F17">
        <w:rPr>
          <w:b w:val="0"/>
          <w:i/>
          <w:iCs/>
          <w:color w:val="auto"/>
          <w:sz w:val="20"/>
          <w:szCs w:val="20"/>
        </w:rPr>
        <w:t xml:space="preserve">in vitro </w:t>
      </w:r>
      <w:r w:rsidRPr="00144F17">
        <w:rPr>
          <w:b w:val="0"/>
          <w:color w:val="auto"/>
          <w:sz w:val="20"/>
          <w:szCs w:val="20"/>
        </w:rPr>
        <w:t>using a comparative approach.</w:t>
      </w:r>
    </w:p>
    <w:p w14:paraId="2049BE4C" w14:textId="77777777" w:rsidR="008B05FE" w:rsidRPr="00144F17" w:rsidRDefault="008B05FE" w:rsidP="00B9240E">
      <w:pPr>
        <w:jc w:val="both"/>
        <w:rPr>
          <w:b w:val="0"/>
          <w:color w:val="auto"/>
          <w:sz w:val="20"/>
          <w:szCs w:val="20"/>
        </w:rPr>
      </w:pPr>
      <w:r w:rsidRPr="00144F17">
        <w:rPr>
          <w:b w:val="0"/>
          <w:color w:val="auto"/>
          <w:sz w:val="20"/>
          <w:szCs w:val="20"/>
        </w:rPr>
        <w:t xml:space="preserve">3. Evaluate the impact of LPS on FOSCC progression </w:t>
      </w:r>
      <w:r w:rsidRPr="00144F17">
        <w:rPr>
          <w:b w:val="0"/>
          <w:i/>
          <w:iCs/>
          <w:color w:val="auto"/>
          <w:sz w:val="20"/>
          <w:szCs w:val="20"/>
        </w:rPr>
        <w:t>in vivo</w:t>
      </w:r>
      <w:r w:rsidRPr="00144F17">
        <w:rPr>
          <w:b w:val="0"/>
          <w:color w:val="auto"/>
          <w:sz w:val="20"/>
          <w:szCs w:val="20"/>
        </w:rPr>
        <w:t>.</w:t>
      </w:r>
    </w:p>
    <w:p w14:paraId="481634C3" w14:textId="77777777" w:rsidR="008B05FE" w:rsidRPr="00144F17" w:rsidRDefault="008B05FE" w:rsidP="00B9240E">
      <w:pPr>
        <w:jc w:val="both"/>
        <w:rPr>
          <w:b w:val="0"/>
          <w:color w:val="auto"/>
          <w:sz w:val="20"/>
          <w:szCs w:val="20"/>
        </w:rPr>
      </w:pPr>
    </w:p>
    <w:p w14:paraId="16F2FDCD" w14:textId="77777777" w:rsidR="008B05FE" w:rsidRPr="000400A2" w:rsidRDefault="008B05FE" w:rsidP="000400A2">
      <w:pPr>
        <w:jc w:val="both"/>
        <w:rPr>
          <w:b w:val="0"/>
          <w:i/>
          <w:iCs/>
          <w:color w:val="auto"/>
          <w:sz w:val="20"/>
          <w:szCs w:val="20"/>
        </w:rPr>
      </w:pPr>
      <w:r w:rsidRPr="000400A2">
        <w:rPr>
          <w:b w:val="0"/>
          <w:i/>
          <w:iCs/>
          <w:color w:val="auto"/>
          <w:sz w:val="20"/>
          <w:szCs w:val="20"/>
        </w:rPr>
        <w:t>Methods</w:t>
      </w:r>
    </w:p>
    <w:p w14:paraId="02FF569A" w14:textId="77777777" w:rsidR="008B05FE" w:rsidRPr="00144F17" w:rsidRDefault="008B05FE" w:rsidP="00B9240E">
      <w:pPr>
        <w:jc w:val="both"/>
        <w:rPr>
          <w:b w:val="0"/>
          <w:color w:val="auto"/>
          <w:sz w:val="20"/>
          <w:szCs w:val="20"/>
        </w:rPr>
      </w:pPr>
    </w:p>
    <w:p w14:paraId="18A9FD1B" w14:textId="77777777" w:rsidR="008B05FE" w:rsidRPr="00144F17" w:rsidRDefault="008B05FE" w:rsidP="00B9240E">
      <w:pPr>
        <w:jc w:val="both"/>
        <w:rPr>
          <w:b w:val="0"/>
          <w:color w:val="auto"/>
          <w:sz w:val="20"/>
          <w:szCs w:val="20"/>
        </w:rPr>
      </w:pPr>
      <w:r w:rsidRPr="00144F17">
        <w:rPr>
          <w:b w:val="0"/>
          <w:color w:val="auto"/>
          <w:sz w:val="20"/>
          <w:szCs w:val="20"/>
        </w:rPr>
        <w:t xml:space="preserve">1: Archived biopsies of FOSCC tissue will be interrogated for the presence of a) TLR2 and TLR4 via immunohistochemistry and b) for </w:t>
      </w:r>
      <w:proofErr w:type="spellStart"/>
      <w:r w:rsidRPr="00144F17">
        <w:rPr>
          <w:b w:val="0"/>
          <w:i/>
          <w:iCs/>
          <w:color w:val="auto"/>
          <w:sz w:val="20"/>
          <w:szCs w:val="20"/>
        </w:rPr>
        <w:t>Porphyromonas</w:t>
      </w:r>
      <w:proofErr w:type="spellEnd"/>
      <w:r w:rsidRPr="00144F17">
        <w:rPr>
          <w:b w:val="0"/>
          <w:color w:val="auto"/>
          <w:sz w:val="20"/>
          <w:szCs w:val="20"/>
        </w:rPr>
        <w:t xml:space="preserve"> and </w:t>
      </w:r>
      <w:r w:rsidRPr="00144F17">
        <w:rPr>
          <w:b w:val="0"/>
          <w:i/>
          <w:iCs/>
          <w:color w:val="auto"/>
          <w:sz w:val="20"/>
          <w:szCs w:val="20"/>
        </w:rPr>
        <w:t>Fusobacteria</w:t>
      </w:r>
      <w:r w:rsidRPr="00144F17">
        <w:rPr>
          <w:b w:val="0"/>
          <w:color w:val="auto"/>
          <w:sz w:val="20"/>
          <w:szCs w:val="20"/>
        </w:rPr>
        <w:t xml:space="preserve"> via fluorescent in-situ </w:t>
      </w:r>
      <w:proofErr w:type="spellStart"/>
      <w:r w:rsidRPr="00144F17">
        <w:rPr>
          <w:b w:val="0"/>
          <w:color w:val="auto"/>
          <w:sz w:val="20"/>
          <w:szCs w:val="20"/>
        </w:rPr>
        <w:t>hybridisation</w:t>
      </w:r>
      <w:proofErr w:type="spellEnd"/>
      <w:r w:rsidRPr="00144F17">
        <w:rPr>
          <w:b w:val="0"/>
          <w:color w:val="auto"/>
          <w:sz w:val="20"/>
          <w:szCs w:val="20"/>
        </w:rPr>
        <w:t>.</w:t>
      </w:r>
    </w:p>
    <w:p w14:paraId="4C5FC043" w14:textId="77777777" w:rsidR="008B05FE" w:rsidRPr="00144F17" w:rsidRDefault="008B05FE" w:rsidP="00B9240E">
      <w:pPr>
        <w:jc w:val="both"/>
        <w:rPr>
          <w:b w:val="0"/>
          <w:color w:val="auto"/>
          <w:sz w:val="20"/>
          <w:szCs w:val="20"/>
        </w:rPr>
      </w:pPr>
    </w:p>
    <w:p w14:paraId="105FB7D0" w14:textId="77777777" w:rsidR="008B05FE" w:rsidRPr="00144F17" w:rsidRDefault="008B05FE" w:rsidP="00B9240E">
      <w:pPr>
        <w:jc w:val="both"/>
        <w:rPr>
          <w:b w:val="0"/>
          <w:color w:val="auto"/>
          <w:sz w:val="20"/>
          <w:szCs w:val="20"/>
        </w:rPr>
      </w:pPr>
      <w:r w:rsidRPr="00144F17">
        <w:rPr>
          <w:b w:val="0"/>
          <w:color w:val="auto"/>
          <w:sz w:val="20"/>
          <w:szCs w:val="20"/>
        </w:rPr>
        <w:t xml:space="preserve">2: FOSCC and HNSCC cell lines will be cultured </w:t>
      </w:r>
      <w:r w:rsidRPr="00144F17">
        <w:rPr>
          <w:b w:val="0"/>
          <w:i/>
          <w:iCs/>
          <w:color w:val="auto"/>
          <w:sz w:val="20"/>
          <w:szCs w:val="20"/>
        </w:rPr>
        <w:t>in vitro</w:t>
      </w:r>
      <w:r w:rsidRPr="00144F17">
        <w:rPr>
          <w:b w:val="0"/>
          <w:color w:val="auto"/>
          <w:sz w:val="20"/>
          <w:szCs w:val="20"/>
        </w:rPr>
        <w:t xml:space="preserve"> and exposed to LPS derived from human or feline oral Gram-negative bacteria. Response to LPS will be assessed via cell migration, invasion, and proliferation assays and via RT-PCR, RNA-seq and ELISA for cytokine and TLR expression.</w:t>
      </w:r>
    </w:p>
    <w:p w14:paraId="431B6880" w14:textId="77777777" w:rsidR="008B05FE" w:rsidRPr="00144F17" w:rsidRDefault="008B05FE" w:rsidP="00B9240E">
      <w:pPr>
        <w:jc w:val="both"/>
        <w:rPr>
          <w:b w:val="0"/>
          <w:color w:val="auto"/>
          <w:sz w:val="20"/>
          <w:szCs w:val="20"/>
        </w:rPr>
      </w:pPr>
    </w:p>
    <w:p w14:paraId="0D84CA59" w14:textId="77777777" w:rsidR="008B05FE" w:rsidRPr="00144F17" w:rsidRDefault="008B05FE" w:rsidP="00B9240E">
      <w:pPr>
        <w:jc w:val="both"/>
        <w:rPr>
          <w:b w:val="0"/>
          <w:color w:val="auto"/>
          <w:sz w:val="20"/>
          <w:szCs w:val="20"/>
        </w:rPr>
      </w:pPr>
      <w:r w:rsidRPr="00144F17">
        <w:rPr>
          <w:b w:val="0"/>
          <w:color w:val="auto"/>
          <w:sz w:val="20"/>
          <w:szCs w:val="20"/>
        </w:rPr>
        <w:t xml:space="preserve">3: An </w:t>
      </w:r>
      <w:r w:rsidRPr="00144F17">
        <w:rPr>
          <w:b w:val="0"/>
          <w:i/>
          <w:iCs/>
          <w:color w:val="auto"/>
          <w:sz w:val="20"/>
          <w:szCs w:val="20"/>
        </w:rPr>
        <w:t>in vivo</w:t>
      </w:r>
      <w:r w:rsidRPr="00144F17">
        <w:rPr>
          <w:b w:val="0"/>
          <w:color w:val="auto"/>
          <w:sz w:val="20"/>
          <w:szCs w:val="20"/>
        </w:rPr>
        <w:t xml:space="preserve"> </w:t>
      </w:r>
      <w:proofErr w:type="spellStart"/>
      <w:r w:rsidRPr="00144F17">
        <w:rPr>
          <w:b w:val="0"/>
          <w:color w:val="auto"/>
          <w:sz w:val="20"/>
          <w:szCs w:val="20"/>
        </w:rPr>
        <w:t>chorioallantoic</w:t>
      </w:r>
      <w:proofErr w:type="spellEnd"/>
      <w:r w:rsidRPr="00144F17">
        <w:rPr>
          <w:b w:val="0"/>
          <w:color w:val="auto"/>
          <w:sz w:val="20"/>
          <w:szCs w:val="20"/>
        </w:rPr>
        <w:t xml:space="preserve"> membrane (CAM) model of FOSCC will be established and exposed to LPS. Response to LPS will be determined via semi-quantitative assessment of </w:t>
      </w:r>
      <w:proofErr w:type="spellStart"/>
      <w:r w:rsidRPr="00144F17">
        <w:rPr>
          <w:b w:val="0"/>
          <w:color w:val="auto"/>
          <w:sz w:val="20"/>
          <w:szCs w:val="20"/>
        </w:rPr>
        <w:t>tumour</w:t>
      </w:r>
      <w:proofErr w:type="spellEnd"/>
      <w:r w:rsidRPr="00144F17">
        <w:rPr>
          <w:b w:val="0"/>
          <w:color w:val="auto"/>
          <w:sz w:val="20"/>
          <w:szCs w:val="20"/>
        </w:rPr>
        <w:t xml:space="preserve"> growth parameters (size, weight, depth of invasion) and of angiogenesis.</w:t>
      </w:r>
    </w:p>
    <w:p w14:paraId="3A5375A0" w14:textId="77777777" w:rsidR="008B05FE" w:rsidRPr="00144F17" w:rsidRDefault="008B05FE" w:rsidP="00B9240E">
      <w:pPr>
        <w:jc w:val="both"/>
        <w:rPr>
          <w:b w:val="0"/>
          <w:color w:val="auto"/>
          <w:sz w:val="20"/>
          <w:szCs w:val="20"/>
        </w:rPr>
      </w:pPr>
    </w:p>
    <w:p w14:paraId="2ED444EE" w14:textId="77777777" w:rsidR="008B05FE" w:rsidRPr="000400A2" w:rsidRDefault="008B05FE" w:rsidP="00B9240E">
      <w:pPr>
        <w:jc w:val="both"/>
        <w:rPr>
          <w:b w:val="0"/>
          <w:i/>
          <w:iCs/>
          <w:color w:val="auto"/>
          <w:sz w:val="20"/>
          <w:szCs w:val="20"/>
        </w:rPr>
      </w:pPr>
      <w:r w:rsidRPr="000400A2">
        <w:rPr>
          <w:b w:val="0"/>
          <w:i/>
          <w:iCs/>
          <w:color w:val="auto"/>
          <w:sz w:val="20"/>
          <w:szCs w:val="20"/>
        </w:rPr>
        <w:t>Impact</w:t>
      </w:r>
    </w:p>
    <w:p w14:paraId="20653515" w14:textId="77777777" w:rsidR="008B05FE" w:rsidRPr="00144F17" w:rsidRDefault="008B05FE" w:rsidP="00B9240E">
      <w:pPr>
        <w:jc w:val="both"/>
        <w:rPr>
          <w:b w:val="0"/>
          <w:color w:val="auto"/>
          <w:sz w:val="20"/>
          <w:szCs w:val="20"/>
        </w:rPr>
      </w:pPr>
      <w:r w:rsidRPr="00144F17">
        <w:rPr>
          <w:b w:val="0"/>
          <w:color w:val="auto"/>
          <w:sz w:val="20"/>
          <w:szCs w:val="20"/>
        </w:rPr>
        <w:t xml:space="preserve">This study will enhance our understanding of the potential impact of periodontal disease on the progression of FOSCC. This will help inform future prevention strategies, diagnostic </w:t>
      </w:r>
      <w:proofErr w:type="gramStart"/>
      <w:r w:rsidRPr="00144F17">
        <w:rPr>
          <w:b w:val="0"/>
          <w:color w:val="auto"/>
          <w:sz w:val="20"/>
          <w:szCs w:val="20"/>
        </w:rPr>
        <w:t>techniques</w:t>
      </w:r>
      <w:proofErr w:type="gramEnd"/>
      <w:r w:rsidRPr="00144F17">
        <w:rPr>
          <w:b w:val="0"/>
          <w:color w:val="auto"/>
          <w:sz w:val="20"/>
          <w:szCs w:val="20"/>
        </w:rPr>
        <w:t xml:space="preserve"> and treatments, improving animal health and welfare. This will also highlight the potential of companion animals as natural models of disease in oncology research.</w:t>
      </w:r>
    </w:p>
    <w:p w14:paraId="65B21934" w14:textId="77777777" w:rsidR="008B05FE" w:rsidRPr="00144F17" w:rsidRDefault="008B05FE" w:rsidP="00B9240E">
      <w:pPr>
        <w:jc w:val="both"/>
        <w:rPr>
          <w:b w:val="0"/>
          <w:color w:val="auto"/>
          <w:sz w:val="20"/>
          <w:szCs w:val="20"/>
        </w:rPr>
      </w:pPr>
    </w:p>
    <w:p w14:paraId="6A99AEB1" w14:textId="77777777" w:rsidR="00DB62CC" w:rsidRPr="00144F17" w:rsidRDefault="00DB62CC" w:rsidP="00B9240E">
      <w:pPr>
        <w:jc w:val="both"/>
        <w:rPr>
          <w:b w:val="0"/>
          <w:color w:val="auto"/>
          <w:sz w:val="20"/>
          <w:szCs w:val="20"/>
        </w:rPr>
      </w:pPr>
    </w:p>
    <w:p w14:paraId="4DADF2FF" w14:textId="77777777" w:rsidR="00DB62CC" w:rsidRPr="00144F17" w:rsidRDefault="00DB62CC" w:rsidP="00B9240E">
      <w:pPr>
        <w:jc w:val="both"/>
        <w:rPr>
          <w:b w:val="0"/>
          <w:color w:val="auto"/>
          <w:sz w:val="20"/>
          <w:szCs w:val="20"/>
        </w:rPr>
      </w:pPr>
    </w:p>
    <w:p w14:paraId="08010F3B" w14:textId="77777777" w:rsidR="00DB62CC" w:rsidRPr="00144F17" w:rsidRDefault="00DB62CC" w:rsidP="00B9240E">
      <w:pPr>
        <w:jc w:val="both"/>
        <w:rPr>
          <w:b w:val="0"/>
          <w:color w:val="auto"/>
          <w:sz w:val="20"/>
          <w:szCs w:val="20"/>
        </w:rPr>
      </w:pPr>
    </w:p>
    <w:p w14:paraId="7C7DD107" w14:textId="77777777" w:rsidR="008B05FE" w:rsidRPr="00144F17" w:rsidRDefault="008B05FE" w:rsidP="00B9240E">
      <w:pPr>
        <w:jc w:val="both"/>
        <w:rPr>
          <w:bCs/>
          <w:color w:val="auto"/>
          <w:sz w:val="20"/>
          <w:szCs w:val="20"/>
        </w:rPr>
      </w:pPr>
      <w:r w:rsidRPr="00144F17">
        <w:rPr>
          <w:bCs/>
          <w:color w:val="auto"/>
          <w:sz w:val="20"/>
          <w:szCs w:val="20"/>
        </w:rPr>
        <w:t>Lay summary</w:t>
      </w:r>
    </w:p>
    <w:p w14:paraId="01C90464" w14:textId="77777777" w:rsidR="008B05FE" w:rsidRPr="00144F17" w:rsidRDefault="008B05FE" w:rsidP="00B9240E">
      <w:pPr>
        <w:jc w:val="both"/>
        <w:rPr>
          <w:b w:val="0"/>
          <w:color w:val="auto"/>
          <w:sz w:val="20"/>
          <w:szCs w:val="20"/>
        </w:rPr>
      </w:pPr>
    </w:p>
    <w:p w14:paraId="17BA13C6" w14:textId="77777777" w:rsidR="008B05FE" w:rsidRPr="00144F17" w:rsidRDefault="008B05FE" w:rsidP="00B9240E">
      <w:pPr>
        <w:jc w:val="both"/>
        <w:rPr>
          <w:b w:val="0"/>
          <w:color w:val="auto"/>
          <w:sz w:val="20"/>
          <w:szCs w:val="20"/>
        </w:rPr>
      </w:pPr>
      <w:r w:rsidRPr="00144F17">
        <w:rPr>
          <w:b w:val="0"/>
          <w:color w:val="auto"/>
          <w:sz w:val="20"/>
          <w:szCs w:val="20"/>
        </w:rPr>
        <w:t xml:space="preserve">Feline oral squamous cell carcinoma (FOSCC) is the most common oral </w:t>
      </w:r>
      <w:proofErr w:type="spellStart"/>
      <w:r w:rsidRPr="00144F17">
        <w:rPr>
          <w:b w:val="0"/>
          <w:color w:val="auto"/>
          <w:sz w:val="20"/>
          <w:szCs w:val="20"/>
        </w:rPr>
        <w:t>tumour</w:t>
      </w:r>
      <w:proofErr w:type="spellEnd"/>
      <w:r w:rsidRPr="00144F17">
        <w:rPr>
          <w:b w:val="0"/>
          <w:color w:val="auto"/>
          <w:sz w:val="20"/>
          <w:szCs w:val="20"/>
        </w:rPr>
        <w:t xml:space="preserve"> of cats. It is usually incurable and affected animals are often </w:t>
      </w:r>
      <w:proofErr w:type="spellStart"/>
      <w:r w:rsidRPr="00144F17">
        <w:rPr>
          <w:b w:val="0"/>
          <w:color w:val="auto"/>
          <w:sz w:val="20"/>
          <w:szCs w:val="20"/>
        </w:rPr>
        <w:t>euthanased</w:t>
      </w:r>
      <w:proofErr w:type="spellEnd"/>
      <w:r w:rsidRPr="00144F17">
        <w:rPr>
          <w:b w:val="0"/>
          <w:color w:val="auto"/>
          <w:sz w:val="20"/>
          <w:szCs w:val="20"/>
        </w:rPr>
        <w:t xml:space="preserve"> at diagnosis. Periodontal disease may contribute to the development of a similar oral </w:t>
      </w:r>
      <w:proofErr w:type="spellStart"/>
      <w:r w:rsidRPr="00144F17">
        <w:rPr>
          <w:b w:val="0"/>
          <w:color w:val="auto"/>
          <w:sz w:val="20"/>
          <w:szCs w:val="20"/>
        </w:rPr>
        <w:t>tumour</w:t>
      </w:r>
      <w:proofErr w:type="spellEnd"/>
      <w:r w:rsidRPr="00144F17">
        <w:rPr>
          <w:b w:val="0"/>
          <w:color w:val="auto"/>
          <w:sz w:val="20"/>
          <w:szCs w:val="20"/>
        </w:rPr>
        <w:t xml:space="preserve"> in humans, but it is unknown if the same is true in cats.</w:t>
      </w:r>
    </w:p>
    <w:p w14:paraId="5895432F" w14:textId="77777777" w:rsidR="008B05FE" w:rsidRPr="00144F17" w:rsidRDefault="008B05FE" w:rsidP="00B9240E">
      <w:pPr>
        <w:jc w:val="both"/>
        <w:rPr>
          <w:b w:val="0"/>
          <w:color w:val="auto"/>
          <w:sz w:val="20"/>
          <w:szCs w:val="20"/>
        </w:rPr>
      </w:pPr>
      <w:r w:rsidRPr="00144F17">
        <w:rPr>
          <w:b w:val="0"/>
          <w:color w:val="auto"/>
          <w:sz w:val="20"/>
          <w:szCs w:val="20"/>
        </w:rPr>
        <w:t xml:space="preserve">This research project will investigate the potential link between feline periodontal disease and the progression of FOSCC. We will test FOSCC samples for bacteria and proteins that bacteria bind to. We will also grow </w:t>
      </w:r>
      <w:proofErr w:type="spellStart"/>
      <w:r w:rsidRPr="00144F17">
        <w:rPr>
          <w:b w:val="0"/>
          <w:color w:val="auto"/>
          <w:sz w:val="20"/>
          <w:szCs w:val="20"/>
        </w:rPr>
        <w:t>tumour</w:t>
      </w:r>
      <w:proofErr w:type="spellEnd"/>
      <w:r w:rsidRPr="00144F17">
        <w:rPr>
          <w:b w:val="0"/>
          <w:color w:val="auto"/>
          <w:sz w:val="20"/>
          <w:szCs w:val="20"/>
        </w:rPr>
        <w:t xml:space="preserve"> cells in the laboratory and stimulate them with bacterial products, to investigate whether this causes the </w:t>
      </w:r>
      <w:proofErr w:type="spellStart"/>
      <w:r w:rsidRPr="00144F17">
        <w:rPr>
          <w:b w:val="0"/>
          <w:color w:val="auto"/>
          <w:sz w:val="20"/>
          <w:szCs w:val="20"/>
        </w:rPr>
        <w:t>tumour</w:t>
      </w:r>
      <w:proofErr w:type="spellEnd"/>
      <w:r w:rsidRPr="00144F17">
        <w:rPr>
          <w:b w:val="0"/>
          <w:color w:val="auto"/>
          <w:sz w:val="20"/>
          <w:szCs w:val="20"/>
        </w:rPr>
        <w:t xml:space="preserve"> cells to grow faster and become more invasive.</w:t>
      </w:r>
    </w:p>
    <w:p w14:paraId="713F5204" w14:textId="77777777" w:rsidR="008B05FE" w:rsidRPr="00144F17" w:rsidRDefault="008B05FE" w:rsidP="00B9240E">
      <w:pPr>
        <w:jc w:val="both"/>
        <w:rPr>
          <w:b w:val="0"/>
          <w:color w:val="auto"/>
          <w:sz w:val="20"/>
          <w:szCs w:val="20"/>
        </w:rPr>
      </w:pPr>
      <w:r w:rsidRPr="00144F17">
        <w:rPr>
          <w:b w:val="0"/>
          <w:color w:val="auto"/>
          <w:sz w:val="20"/>
          <w:szCs w:val="20"/>
        </w:rPr>
        <w:t xml:space="preserve">This will improve our understanding of why FOSCC </w:t>
      </w:r>
      <w:proofErr w:type="gramStart"/>
      <w:r w:rsidRPr="00144F17">
        <w:rPr>
          <w:b w:val="0"/>
          <w:color w:val="auto"/>
          <w:sz w:val="20"/>
          <w:szCs w:val="20"/>
        </w:rPr>
        <w:t>develops, and</w:t>
      </w:r>
      <w:proofErr w:type="gramEnd"/>
      <w:r w:rsidRPr="00144F17">
        <w:rPr>
          <w:b w:val="0"/>
          <w:color w:val="auto"/>
          <w:sz w:val="20"/>
          <w:szCs w:val="20"/>
        </w:rPr>
        <w:t xml:space="preserve"> help to guide vets in preventing and managing this condition in the future, thus improving animal health and welfare.</w:t>
      </w:r>
    </w:p>
    <w:p w14:paraId="46EC46E1" w14:textId="77777777" w:rsidR="009215BA" w:rsidRPr="00144F17" w:rsidRDefault="009215BA" w:rsidP="00B9240E">
      <w:pPr>
        <w:jc w:val="both"/>
        <w:rPr>
          <w:b w:val="0"/>
          <w:bCs/>
          <w:color w:val="auto"/>
          <w:sz w:val="32"/>
          <w:szCs w:val="32"/>
          <w:highlight w:val="yellow"/>
          <w:lang w:val="en-IE"/>
        </w:rPr>
      </w:pPr>
      <w:r w:rsidRPr="00144F17">
        <w:rPr>
          <w:b w:val="0"/>
          <w:color w:val="auto"/>
          <w:sz w:val="20"/>
          <w:szCs w:val="20"/>
          <w:highlight w:val="yellow"/>
          <w:lang w:val="en-IE"/>
        </w:rPr>
        <w:br w:type="page"/>
      </w:r>
    </w:p>
    <w:p w14:paraId="06F2F54E" w14:textId="16E14277" w:rsidR="00927AF5" w:rsidRPr="00DB62CC" w:rsidRDefault="00F95B67" w:rsidP="00B9240E">
      <w:pPr>
        <w:jc w:val="both"/>
        <w:rPr>
          <w:sz w:val="32"/>
          <w:szCs w:val="24"/>
        </w:rPr>
      </w:pPr>
      <w:r w:rsidRPr="00DB62CC">
        <w:rPr>
          <w:b w:val="0"/>
          <w:bCs/>
          <w:color w:val="auto"/>
          <w:sz w:val="32"/>
          <w:szCs w:val="32"/>
          <w:lang w:val="en-IE"/>
        </w:rPr>
        <w:lastRenderedPageBreak/>
        <w:t>Nicola Raftery</w:t>
      </w:r>
      <w:r w:rsidR="00927AF5" w:rsidRPr="00DB62CC">
        <w:rPr>
          <w:b w:val="0"/>
          <w:bCs/>
          <w:color w:val="auto"/>
          <w:sz w:val="32"/>
          <w:szCs w:val="32"/>
          <w:lang w:val="en-IE"/>
        </w:rPr>
        <w:tab/>
        <w:t xml:space="preserve">    </w:t>
      </w:r>
      <w:r w:rsidR="00927AF5" w:rsidRPr="00DB62CC">
        <w:rPr>
          <w:b w:val="0"/>
          <w:bCs/>
          <w:color w:val="auto"/>
          <w:sz w:val="32"/>
          <w:szCs w:val="32"/>
          <w:lang w:val="en-IE"/>
        </w:rPr>
        <w:tab/>
        <w:t xml:space="preserve">    </w:t>
      </w:r>
      <w:r w:rsidR="00927AF5" w:rsidRPr="00DB62CC">
        <w:rPr>
          <w:b w:val="0"/>
          <w:bCs/>
          <w:color w:val="auto"/>
          <w:sz w:val="32"/>
          <w:szCs w:val="32"/>
          <w:lang w:val="en-IE"/>
        </w:rPr>
        <w:tab/>
      </w:r>
      <w:r w:rsidR="00927AF5" w:rsidRPr="00DB62CC">
        <w:rPr>
          <w:b w:val="0"/>
          <w:bCs/>
          <w:color w:val="auto"/>
          <w:sz w:val="32"/>
          <w:szCs w:val="32"/>
          <w:lang w:val="en-IE"/>
        </w:rPr>
        <w:tab/>
      </w:r>
      <w:r w:rsidR="00927AF5" w:rsidRPr="00DB62CC">
        <w:rPr>
          <w:b w:val="0"/>
          <w:bCs/>
          <w:color w:val="auto"/>
          <w:sz w:val="32"/>
          <w:szCs w:val="32"/>
          <w:lang w:val="en-IE"/>
        </w:rPr>
        <w:tab/>
      </w:r>
      <w:r w:rsidR="00927AF5" w:rsidRPr="00DB62CC">
        <w:rPr>
          <w:b w:val="0"/>
          <w:bCs/>
          <w:color w:val="auto"/>
          <w:sz w:val="32"/>
          <w:szCs w:val="32"/>
          <w:lang w:val="en-IE"/>
        </w:rPr>
        <w:tab/>
      </w:r>
      <w:r w:rsidR="00927AF5" w:rsidRPr="00DB62CC">
        <w:rPr>
          <w:b w:val="0"/>
          <w:bCs/>
          <w:color w:val="auto"/>
          <w:sz w:val="32"/>
          <w:szCs w:val="32"/>
          <w:lang w:val="en-IE"/>
        </w:rPr>
        <w:tab/>
      </w:r>
      <w:r w:rsidR="00927AF5" w:rsidRPr="00DB62CC">
        <w:rPr>
          <w:b w:val="0"/>
          <w:bCs/>
          <w:color w:val="auto"/>
          <w:sz w:val="32"/>
          <w:szCs w:val="32"/>
          <w:lang w:val="en-IE"/>
        </w:rPr>
        <w:tab/>
        <w:t xml:space="preserve">            </w:t>
      </w:r>
      <w:r w:rsidR="00AC2099" w:rsidRPr="00DB62CC">
        <w:rPr>
          <w:sz w:val="32"/>
          <w:szCs w:val="32"/>
          <w:lang w:val="en-IE"/>
        </w:rPr>
        <w:t>Session 1, P</w:t>
      </w:r>
      <w:r w:rsidR="00AC2099" w:rsidRPr="00DB62CC">
        <w:rPr>
          <w:sz w:val="32"/>
          <w:szCs w:val="24"/>
        </w:rPr>
        <w:t>re-PhD</w:t>
      </w:r>
    </w:p>
    <w:p w14:paraId="31B96783" w14:textId="77777777" w:rsidR="00927AF5" w:rsidRPr="00BD31F2" w:rsidRDefault="00927AF5" w:rsidP="00B9240E">
      <w:pPr>
        <w:jc w:val="both"/>
        <w:rPr>
          <w:sz w:val="10"/>
          <w:szCs w:val="10"/>
          <w:highlight w:val="yellow"/>
        </w:rPr>
      </w:pPr>
    </w:p>
    <w:p w14:paraId="30C4CC94" w14:textId="77777777" w:rsidR="00927AF5" w:rsidRPr="00BD31F2" w:rsidRDefault="00927AF5" w:rsidP="00B9240E">
      <w:pPr>
        <w:jc w:val="both"/>
        <w:rPr>
          <w:color w:val="auto"/>
          <w:sz w:val="10"/>
          <w:szCs w:val="6"/>
          <w:highlight w:val="yellow"/>
          <w:lang w:val="en-IE"/>
        </w:rPr>
      </w:pPr>
    </w:p>
    <w:p w14:paraId="034B7277" w14:textId="77777777" w:rsidR="00927AF5" w:rsidRPr="00BD31F2" w:rsidRDefault="00927AF5" w:rsidP="00B9240E">
      <w:pPr>
        <w:jc w:val="both"/>
        <w:rPr>
          <w:b w:val="0"/>
          <w:bCs/>
          <w:color w:val="auto"/>
          <w:sz w:val="32"/>
          <w:szCs w:val="32"/>
          <w:highlight w:val="yellow"/>
          <w:lang w:val="en-IE"/>
        </w:rPr>
      </w:pPr>
    </w:p>
    <w:p w14:paraId="75BB9F97" w14:textId="77777777" w:rsidR="009215BA" w:rsidRPr="00BD31F2" w:rsidRDefault="009215BA" w:rsidP="00B9240E">
      <w:pPr>
        <w:jc w:val="both"/>
        <w:rPr>
          <w:sz w:val="10"/>
          <w:szCs w:val="10"/>
          <w:highlight w:val="yellow"/>
        </w:rPr>
      </w:pPr>
    </w:p>
    <w:p w14:paraId="312F8B0D" w14:textId="77777777" w:rsidR="00571A99" w:rsidRPr="00BD31F2" w:rsidRDefault="00571A99" w:rsidP="00B9240E">
      <w:pPr>
        <w:jc w:val="both"/>
        <w:rPr>
          <w:b w:val="0"/>
          <w:bCs/>
          <w:color w:val="auto"/>
          <w:sz w:val="32"/>
          <w:szCs w:val="32"/>
          <w:highlight w:val="yellow"/>
          <w:lang w:val="en-IE"/>
        </w:rPr>
      </w:pPr>
      <w:r w:rsidRPr="00BD31F2">
        <w:rPr>
          <w:b w:val="0"/>
          <w:bCs/>
          <w:color w:val="auto"/>
          <w:sz w:val="32"/>
          <w:szCs w:val="32"/>
          <w:highlight w:val="yellow"/>
          <w:lang w:val="en-IE"/>
        </w:rPr>
        <w:br w:type="page"/>
      </w:r>
    </w:p>
    <w:p w14:paraId="76C26C8B" w14:textId="6689E00D" w:rsidR="00E7008B" w:rsidRPr="00B40DA3" w:rsidRDefault="00FC1C11" w:rsidP="00B9240E">
      <w:pPr>
        <w:jc w:val="both"/>
        <w:rPr>
          <w:sz w:val="32"/>
          <w:szCs w:val="24"/>
        </w:rPr>
      </w:pPr>
      <w:r w:rsidRPr="00B40DA3">
        <w:rPr>
          <w:rFonts w:cstheme="minorHAnsi"/>
          <w:b w:val="0"/>
          <w:color w:val="000000"/>
          <w:sz w:val="32"/>
          <w:szCs w:val="32"/>
        </w:rPr>
        <w:lastRenderedPageBreak/>
        <w:t>Eithne Nic an Riogh</w:t>
      </w:r>
      <w:r w:rsidR="00E7008B" w:rsidRPr="00B40DA3">
        <w:rPr>
          <w:b w:val="0"/>
          <w:bCs/>
          <w:color w:val="auto"/>
          <w:sz w:val="32"/>
          <w:szCs w:val="32"/>
          <w:lang w:val="en-IE"/>
        </w:rPr>
        <w:tab/>
        <w:t xml:space="preserve">    </w:t>
      </w:r>
      <w:r w:rsidR="00E7008B" w:rsidRPr="00B40DA3">
        <w:rPr>
          <w:b w:val="0"/>
          <w:bCs/>
          <w:color w:val="auto"/>
          <w:sz w:val="32"/>
          <w:szCs w:val="32"/>
          <w:lang w:val="en-IE"/>
        </w:rPr>
        <w:tab/>
        <w:t xml:space="preserve">    </w:t>
      </w:r>
      <w:r w:rsidR="00E7008B" w:rsidRPr="00B40DA3">
        <w:rPr>
          <w:b w:val="0"/>
          <w:bCs/>
          <w:color w:val="auto"/>
          <w:sz w:val="32"/>
          <w:szCs w:val="32"/>
          <w:lang w:val="en-IE"/>
        </w:rPr>
        <w:tab/>
      </w:r>
      <w:r w:rsidR="00E7008B" w:rsidRPr="00B40DA3">
        <w:rPr>
          <w:b w:val="0"/>
          <w:bCs/>
          <w:color w:val="auto"/>
          <w:sz w:val="32"/>
          <w:szCs w:val="32"/>
          <w:lang w:val="en-IE"/>
        </w:rPr>
        <w:tab/>
      </w:r>
      <w:r w:rsidR="00E7008B" w:rsidRPr="00B40DA3">
        <w:rPr>
          <w:b w:val="0"/>
          <w:bCs/>
          <w:color w:val="auto"/>
          <w:sz w:val="32"/>
          <w:szCs w:val="32"/>
          <w:lang w:val="en-IE"/>
        </w:rPr>
        <w:tab/>
      </w:r>
      <w:r w:rsidR="00E7008B" w:rsidRPr="00B40DA3">
        <w:rPr>
          <w:b w:val="0"/>
          <w:bCs/>
          <w:color w:val="auto"/>
          <w:sz w:val="32"/>
          <w:szCs w:val="32"/>
          <w:lang w:val="en-IE"/>
        </w:rPr>
        <w:tab/>
      </w:r>
      <w:r w:rsidR="00B40DA3" w:rsidRPr="00B40DA3">
        <w:rPr>
          <w:b w:val="0"/>
          <w:bCs/>
          <w:color w:val="auto"/>
          <w:sz w:val="32"/>
          <w:szCs w:val="32"/>
          <w:lang w:val="en-IE"/>
        </w:rPr>
        <w:t xml:space="preserve">              </w:t>
      </w:r>
      <w:r w:rsidR="00E7008B" w:rsidRPr="00B40DA3">
        <w:rPr>
          <w:b w:val="0"/>
          <w:bCs/>
          <w:color w:val="auto"/>
          <w:sz w:val="32"/>
          <w:szCs w:val="32"/>
          <w:lang w:val="en-IE"/>
        </w:rPr>
        <w:t xml:space="preserve">       </w:t>
      </w:r>
      <w:r w:rsidR="00AC2099" w:rsidRPr="00B40DA3">
        <w:rPr>
          <w:sz w:val="32"/>
          <w:szCs w:val="32"/>
          <w:lang w:val="en-IE"/>
        </w:rPr>
        <w:t>Session 1, P</w:t>
      </w:r>
      <w:r w:rsidR="00AC2099" w:rsidRPr="00B40DA3">
        <w:rPr>
          <w:sz w:val="32"/>
          <w:szCs w:val="24"/>
        </w:rPr>
        <w:t>re-PhD</w:t>
      </w:r>
    </w:p>
    <w:p w14:paraId="1BCB13A0" w14:textId="77777777" w:rsidR="00E7008B" w:rsidRPr="00B40DA3" w:rsidRDefault="00E7008B" w:rsidP="00B9240E">
      <w:pPr>
        <w:jc w:val="both"/>
        <w:rPr>
          <w:sz w:val="10"/>
          <w:szCs w:val="10"/>
        </w:rPr>
      </w:pPr>
    </w:p>
    <w:p w14:paraId="58BC8FCE" w14:textId="77777777" w:rsidR="00E7008B" w:rsidRPr="00BD31F2" w:rsidRDefault="00E7008B" w:rsidP="00B9240E">
      <w:pPr>
        <w:jc w:val="both"/>
        <w:rPr>
          <w:color w:val="auto"/>
          <w:sz w:val="24"/>
          <w:szCs w:val="20"/>
          <w:highlight w:val="yellow"/>
          <w:lang w:val="en-IE"/>
        </w:rPr>
      </w:pPr>
    </w:p>
    <w:p w14:paraId="664517B6" w14:textId="77777777" w:rsidR="00B40DA3" w:rsidRPr="00144F17" w:rsidRDefault="00B40DA3" w:rsidP="00B9240E">
      <w:pPr>
        <w:autoSpaceDE w:val="0"/>
        <w:autoSpaceDN w:val="0"/>
        <w:adjustRightInd w:val="0"/>
        <w:jc w:val="both"/>
        <w:rPr>
          <w:rFonts w:cstheme="minorHAnsi"/>
          <w:b w:val="0"/>
          <w:color w:val="auto"/>
          <w:sz w:val="20"/>
          <w:szCs w:val="20"/>
        </w:rPr>
      </w:pPr>
      <w:r w:rsidRPr="00144F17">
        <w:rPr>
          <w:rFonts w:cstheme="minorHAnsi"/>
          <w:color w:val="auto"/>
          <w:sz w:val="20"/>
          <w:szCs w:val="20"/>
        </w:rPr>
        <w:t xml:space="preserve">ATLANTIS - Identification of </w:t>
      </w:r>
      <w:proofErr w:type="spellStart"/>
      <w:r w:rsidRPr="00144F17">
        <w:rPr>
          <w:rFonts w:cstheme="minorHAnsi"/>
          <w:color w:val="auto"/>
          <w:sz w:val="20"/>
          <w:szCs w:val="20"/>
        </w:rPr>
        <w:t>AutoimmuniTy</w:t>
      </w:r>
      <w:proofErr w:type="spellEnd"/>
      <w:r w:rsidRPr="00144F17">
        <w:rPr>
          <w:rFonts w:cstheme="minorHAnsi"/>
          <w:color w:val="auto"/>
          <w:sz w:val="20"/>
          <w:szCs w:val="20"/>
        </w:rPr>
        <w:t xml:space="preserve"> </w:t>
      </w:r>
      <w:proofErr w:type="spellStart"/>
      <w:r w:rsidRPr="00144F17">
        <w:rPr>
          <w:rFonts w:cstheme="minorHAnsi"/>
          <w:color w:val="auto"/>
          <w:sz w:val="20"/>
          <w:szCs w:val="20"/>
        </w:rPr>
        <w:t>reversaL</w:t>
      </w:r>
      <w:proofErr w:type="spellEnd"/>
      <w:r w:rsidRPr="00144F17">
        <w:rPr>
          <w:rFonts w:cstheme="minorHAnsi"/>
          <w:color w:val="auto"/>
          <w:sz w:val="20"/>
          <w:szCs w:val="20"/>
        </w:rPr>
        <w:t xml:space="preserve"> in </w:t>
      </w:r>
      <w:proofErr w:type="spellStart"/>
      <w:r w:rsidRPr="00144F17">
        <w:rPr>
          <w:rFonts w:cstheme="minorHAnsi"/>
          <w:color w:val="auto"/>
          <w:sz w:val="20"/>
          <w:szCs w:val="20"/>
        </w:rPr>
        <w:t>ANca</w:t>
      </w:r>
      <w:proofErr w:type="spellEnd"/>
      <w:r w:rsidRPr="00144F17">
        <w:rPr>
          <w:rFonts w:cstheme="minorHAnsi"/>
          <w:color w:val="auto"/>
          <w:sz w:val="20"/>
          <w:szCs w:val="20"/>
        </w:rPr>
        <w:t xml:space="preserve"> </w:t>
      </w:r>
      <w:proofErr w:type="spellStart"/>
      <w:r w:rsidRPr="00144F17">
        <w:rPr>
          <w:rFonts w:cstheme="minorHAnsi"/>
          <w:color w:val="auto"/>
          <w:sz w:val="20"/>
          <w:szCs w:val="20"/>
        </w:rPr>
        <w:t>vasculiTIS</w:t>
      </w:r>
      <w:proofErr w:type="spellEnd"/>
      <w:r w:rsidRPr="00144F17">
        <w:rPr>
          <w:rFonts w:cstheme="minorHAnsi"/>
          <w:color w:val="auto"/>
          <w:sz w:val="20"/>
          <w:szCs w:val="20"/>
        </w:rPr>
        <w:t xml:space="preserve"> </w:t>
      </w:r>
    </w:p>
    <w:p w14:paraId="03AB88BF" w14:textId="77777777" w:rsidR="00B40DA3" w:rsidRPr="00144F17" w:rsidRDefault="00B40DA3" w:rsidP="00B9240E">
      <w:pPr>
        <w:autoSpaceDE w:val="0"/>
        <w:autoSpaceDN w:val="0"/>
        <w:adjustRightInd w:val="0"/>
        <w:jc w:val="both"/>
        <w:rPr>
          <w:rFonts w:cstheme="minorHAnsi"/>
          <w:bCs/>
          <w:color w:val="auto"/>
          <w:sz w:val="20"/>
          <w:szCs w:val="20"/>
        </w:rPr>
      </w:pPr>
      <w:r w:rsidRPr="00144F17">
        <w:rPr>
          <w:rFonts w:cstheme="minorHAnsi"/>
          <w:bCs/>
          <w:color w:val="auto"/>
          <w:sz w:val="20"/>
          <w:szCs w:val="20"/>
        </w:rPr>
        <w:t>Eithne Nic an Riogh</w:t>
      </w:r>
      <w:r w:rsidRPr="00144F17">
        <w:rPr>
          <w:rFonts w:cstheme="minorHAnsi"/>
          <w:bCs/>
          <w:color w:val="auto"/>
          <w:sz w:val="20"/>
          <w:szCs w:val="20"/>
          <w:vertAlign w:val="superscript"/>
        </w:rPr>
        <w:t>1</w:t>
      </w:r>
      <w:r w:rsidRPr="00144F17">
        <w:rPr>
          <w:rFonts w:cstheme="minorHAnsi"/>
          <w:bCs/>
          <w:color w:val="auto"/>
          <w:sz w:val="20"/>
          <w:szCs w:val="20"/>
        </w:rPr>
        <w:t>, Arthur White</w:t>
      </w:r>
      <w:r w:rsidRPr="00144F17">
        <w:rPr>
          <w:rFonts w:cstheme="minorHAnsi"/>
          <w:bCs/>
          <w:color w:val="auto"/>
          <w:sz w:val="20"/>
          <w:szCs w:val="20"/>
          <w:vertAlign w:val="superscript"/>
        </w:rPr>
        <w:t>2</w:t>
      </w:r>
      <w:r w:rsidRPr="00144F17">
        <w:rPr>
          <w:rFonts w:cstheme="minorHAnsi"/>
          <w:bCs/>
          <w:color w:val="auto"/>
          <w:sz w:val="20"/>
          <w:szCs w:val="20"/>
        </w:rPr>
        <w:t>, Matthew Griffin</w:t>
      </w:r>
      <w:r w:rsidRPr="00144F17">
        <w:rPr>
          <w:rFonts w:cstheme="minorHAnsi"/>
          <w:bCs/>
          <w:color w:val="auto"/>
          <w:sz w:val="20"/>
          <w:szCs w:val="20"/>
          <w:vertAlign w:val="superscript"/>
        </w:rPr>
        <w:t>3</w:t>
      </w:r>
      <w:r w:rsidRPr="00144F17">
        <w:rPr>
          <w:rFonts w:cstheme="minorHAnsi"/>
          <w:bCs/>
          <w:color w:val="auto"/>
          <w:sz w:val="20"/>
          <w:szCs w:val="20"/>
        </w:rPr>
        <w:t>, Alan Salama</w:t>
      </w:r>
      <w:r w:rsidRPr="00144F17">
        <w:rPr>
          <w:rFonts w:cstheme="minorHAnsi"/>
          <w:bCs/>
          <w:color w:val="auto"/>
          <w:sz w:val="20"/>
          <w:szCs w:val="20"/>
          <w:vertAlign w:val="superscript"/>
        </w:rPr>
        <w:t>4</w:t>
      </w:r>
      <w:r w:rsidRPr="00144F17">
        <w:rPr>
          <w:rFonts w:cstheme="minorHAnsi"/>
          <w:bCs/>
          <w:color w:val="auto"/>
          <w:sz w:val="20"/>
          <w:szCs w:val="20"/>
        </w:rPr>
        <w:t>, Mark A Little</w:t>
      </w:r>
      <w:r w:rsidRPr="00144F17">
        <w:rPr>
          <w:rFonts w:cstheme="minorHAnsi"/>
          <w:bCs/>
          <w:color w:val="auto"/>
          <w:sz w:val="20"/>
          <w:szCs w:val="20"/>
          <w:vertAlign w:val="superscript"/>
        </w:rPr>
        <w:t>1</w:t>
      </w:r>
      <w:r w:rsidRPr="00144F17">
        <w:rPr>
          <w:rFonts w:cstheme="minorHAnsi"/>
          <w:bCs/>
          <w:color w:val="auto"/>
          <w:sz w:val="20"/>
          <w:szCs w:val="20"/>
        </w:rPr>
        <w:t>.</w:t>
      </w:r>
    </w:p>
    <w:p w14:paraId="66A9C2E1" w14:textId="77777777" w:rsidR="00B40DA3" w:rsidRPr="00144F17" w:rsidRDefault="00B40DA3" w:rsidP="00B9240E">
      <w:pPr>
        <w:autoSpaceDE w:val="0"/>
        <w:autoSpaceDN w:val="0"/>
        <w:adjustRightInd w:val="0"/>
        <w:jc w:val="both"/>
        <w:rPr>
          <w:rFonts w:cstheme="minorHAnsi"/>
          <w:bCs/>
          <w:color w:val="auto"/>
          <w:sz w:val="20"/>
          <w:szCs w:val="20"/>
        </w:rPr>
      </w:pPr>
    </w:p>
    <w:p w14:paraId="19A6141F" w14:textId="77777777" w:rsidR="00B40DA3" w:rsidRPr="00144F17" w:rsidRDefault="00B40DA3" w:rsidP="00B9240E">
      <w:pPr>
        <w:pStyle w:val="NoSpacing"/>
        <w:numPr>
          <w:ilvl w:val="0"/>
          <w:numId w:val="19"/>
        </w:numPr>
        <w:spacing w:line="276" w:lineRule="auto"/>
        <w:jc w:val="both"/>
        <w:rPr>
          <w:rFonts w:cstheme="minorHAnsi"/>
          <w:bCs/>
          <w:sz w:val="20"/>
          <w:szCs w:val="20"/>
        </w:rPr>
      </w:pPr>
      <w:r w:rsidRPr="00144F17">
        <w:rPr>
          <w:rFonts w:cstheme="minorHAnsi"/>
          <w:bCs/>
          <w:sz w:val="20"/>
          <w:szCs w:val="20"/>
        </w:rPr>
        <w:t>Trinity Health Kidney Centre, Trinity College Dublin, The University of Dublin, Ireland</w:t>
      </w:r>
    </w:p>
    <w:p w14:paraId="135EAFB3" w14:textId="77777777" w:rsidR="00B40DA3" w:rsidRPr="00144F17" w:rsidRDefault="00B40DA3" w:rsidP="00B9240E">
      <w:pPr>
        <w:pStyle w:val="NoSpacing"/>
        <w:numPr>
          <w:ilvl w:val="0"/>
          <w:numId w:val="19"/>
        </w:numPr>
        <w:spacing w:line="276" w:lineRule="auto"/>
        <w:jc w:val="both"/>
        <w:rPr>
          <w:rFonts w:cstheme="minorHAnsi"/>
          <w:bCs/>
          <w:sz w:val="20"/>
          <w:szCs w:val="20"/>
        </w:rPr>
      </w:pPr>
      <w:r w:rsidRPr="00144F17">
        <w:rPr>
          <w:rFonts w:cstheme="minorHAnsi"/>
          <w:bCs/>
          <w:sz w:val="20"/>
          <w:szCs w:val="20"/>
        </w:rPr>
        <w:t>School of Computer Science and Statistics, Trinity College Dublin, The University of Dublin, Ireland</w:t>
      </w:r>
    </w:p>
    <w:p w14:paraId="32870F9D" w14:textId="77777777" w:rsidR="00B40DA3" w:rsidRPr="00144F17" w:rsidRDefault="00B40DA3" w:rsidP="00B9240E">
      <w:pPr>
        <w:pStyle w:val="ListParagraph"/>
        <w:numPr>
          <w:ilvl w:val="0"/>
          <w:numId w:val="19"/>
        </w:numPr>
        <w:jc w:val="both"/>
        <w:rPr>
          <w:rFonts w:cstheme="minorHAnsi"/>
          <w:b w:val="0"/>
          <w:bCs/>
          <w:color w:val="auto"/>
          <w:sz w:val="20"/>
          <w:szCs w:val="20"/>
        </w:rPr>
      </w:pPr>
      <w:r w:rsidRPr="00144F17">
        <w:rPr>
          <w:rFonts w:cstheme="minorHAnsi"/>
          <w:b w:val="0"/>
          <w:bCs/>
          <w:color w:val="auto"/>
          <w:sz w:val="20"/>
          <w:szCs w:val="20"/>
        </w:rPr>
        <w:t>Regenerative Medicine Institute (REMEDI) at CÚRAM SFI Centre For Research in Medical Devices, School of Medicine, University of Galway, Ireland</w:t>
      </w:r>
    </w:p>
    <w:p w14:paraId="026ECC9C" w14:textId="77777777" w:rsidR="00B40DA3" w:rsidRPr="00144F17" w:rsidRDefault="00B40DA3" w:rsidP="00B9240E">
      <w:pPr>
        <w:pStyle w:val="ListParagraph"/>
        <w:numPr>
          <w:ilvl w:val="0"/>
          <w:numId w:val="19"/>
        </w:numPr>
        <w:jc w:val="both"/>
        <w:rPr>
          <w:rFonts w:cstheme="minorHAnsi"/>
          <w:b w:val="0"/>
          <w:bCs/>
          <w:color w:val="auto"/>
          <w:sz w:val="20"/>
          <w:szCs w:val="20"/>
        </w:rPr>
      </w:pPr>
      <w:r w:rsidRPr="00144F17">
        <w:rPr>
          <w:rFonts w:cstheme="minorHAnsi"/>
          <w:b w:val="0"/>
          <w:bCs/>
          <w:color w:val="auto"/>
          <w:sz w:val="20"/>
          <w:szCs w:val="20"/>
        </w:rPr>
        <w:t>Institute of Immunity and Transplantation, University College London, United Kingdom</w:t>
      </w:r>
    </w:p>
    <w:p w14:paraId="6FAC3697" w14:textId="77777777" w:rsidR="00B40DA3" w:rsidRPr="00144F17" w:rsidRDefault="00B40DA3" w:rsidP="00B9240E">
      <w:pPr>
        <w:jc w:val="both"/>
        <w:rPr>
          <w:rFonts w:cstheme="minorHAnsi"/>
          <w:bCs/>
          <w:color w:val="auto"/>
          <w:sz w:val="20"/>
          <w:szCs w:val="20"/>
          <w:lang w:val="en-IE"/>
        </w:rPr>
      </w:pPr>
    </w:p>
    <w:p w14:paraId="3CB7285B" w14:textId="77777777" w:rsidR="00B40DA3" w:rsidRPr="00144F17" w:rsidRDefault="00B40DA3" w:rsidP="00B9240E">
      <w:pPr>
        <w:jc w:val="both"/>
        <w:rPr>
          <w:rFonts w:cstheme="minorHAnsi"/>
          <w:bCs/>
          <w:color w:val="auto"/>
          <w:sz w:val="20"/>
          <w:szCs w:val="20"/>
          <w:lang w:val="en-IE"/>
        </w:rPr>
      </w:pPr>
      <w:r w:rsidRPr="00144F17">
        <w:rPr>
          <w:rFonts w:cstheme="minorHAnsi"/>
          <w:bCs/>
          <w:color w:val="auto"/>
          <w:sz w:val="20"/>
          <w:szCs w:val="20"/>
          <w:lang w:val="en-IE"/>
        </w:rPr>
        <w:t>Scientific abstract</w:t>
      </w:r>
    </w:p>
    <w:p w14:paraId="49E863B5" w14:textId="77777777" w:rsidR="00936A62" w:rsidRPr="00144F17" w:rsidRDefault="00936A62" w:rsidP="00B9240E">
      <w:pPr>
        <w:pStyle w:val="ListParagraph"/>
        <w:ind w:left="0"/>
        <w:jc w:val="both"/>
        <w:rPr>
          <w:rFonts w:cstheme="minorHAnsi"/>
          <w:b w:val="0"/>
          <w:bCs/>
          <w:i/>
          <w:iCs/>
          <w:color w:val="auto"/>
          <w:sz w:val="20"/>
          <w:szCs w:val="20"/>
        </w:rPr>
      </w:pPr>
    </w:p>
    <w:p w14:paraId="59941262" w14:textId="78AAC22E" w:rsidR="00B40DA3" w:rsidRPr="00144F17" w:rsidRDefault="00B40DA3" w:rsidP="00B9240E">
      <w:pPr>
        <w:pStyle w:val="ListParagraph"/>
        <w:ind w:left="0"/>
        <w:jc w:val="both"/>
        <w:rPr>
          <w:rFonts w:cstheme="minorHAnsi"/>
          <w:b w:val="0"/>
          <w:bCs/>
          <w:i/>
          <w:iCs/>
          <w:color w:val="auto"/>
          <w:sz w:val="20"/>
          <w:szCs w:val="20"/>
        </w:rPr>
      </w:pPr>
      <w:r w:rsidRPr="00144F17">
        <w:rPr>
          <w:rFonts w:cstheme="minorHAnsi"/>
          <w:b w:val="0"/>
          <w:bCs/>
          <w:i/>
          <w:iCs/>
          <w:color w:val="auto"/>
          <w:sz w:val="20"/>
          <w:szCs w:val="20"/>
        </w:rPr>
        <w:t xml:space="preserve">Background </w:t>
      </w:r>
    </w:p>
    <w:p w14:paraId="209225F3" w14:textId="77777777" w:rsidR="00B40DA3" w:rsidRPr="00144F17" w:rsidRDefault="00B40DA3" w:rsidP="00B9240E">
      <w:pPr>
        <w:pStyle w:val="ListParagraph"/>
        <w:ind w:left="0"/>
        <w:jc w:val="both"/>
        <w:rPr>
          <w:rFonts w:cstheme="minorHAnsi"/>
          <w:b w:val="0"/>
          <w:bCs/>
          <w:i/>
          <w:iCs/>
          <w:color w:val="auto"/>
          <w:sz w:val="20"/>
          <w:szCs w:val="20"/>
        </w:rPr>
      </w:pPr>
    </w:p>
    <w:p w14:paraId="21C6A7C8"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color w:val="auto"/>
          <w:sz w:val="20"/>
          <w:szCs w:val="20"/>
        </w:rPr>
        <w:t xml:space="preserve">ANCA associated vasculitis (AAV) is an archetypal autoimmune disease, resulting in immune-mediated organ damage. Immunosuppressive drugs (ISDs) have transformed AAV from a progressively fatal condition into chronic relapsing-remitting disease. However, infection post ISDs is now the primary cause of death among patients with autoimmune diseases. The greatest unmet need in AAV is to devise </w:t>
      </w:r>
      <w:proofErr w:type="spellStart"/>
      <w:r w:rsidRPr="00144F17">
        <w:rPr>
          <w:rFonts w:cstheme="minorHAnsi"/>
          <w:b w:val="0"/>
          <w:bCs/>
          <w:color w:val="auto"/>
          <w:sz w:val="20"/>
          <w:szCs w:val="20"/>
        </w:rPr>
        <w:t>personalised</w:t>
      </w:r>
      <w:proofErr w:type="spellEnd"/>
      <w:r w:rsidRPr="00144F17">
        <w:rPr>
          <w:rFonts w:cstheme="minorHAnsi"/>
          <w:b w:val="0"/>
          <w:bCs/>
          <w:color w:val="auto"/>
          <w:sz w:val="20"/>
          <w:szCs w:val="20"/>
        </w:rPr>
        <w:t xml:space="preserve"> strategies for precise tailoring of ISDs. ISDs could be reduced if it were possible to quantify relapse risk and to identify patients in whom treatment could be stopped safely. </w:t>
      </w:r>
    </w:p>
    <w:p w14:paraId="5D1F6897" w14:textId="77777777" w:rsidR="00B40DA3" w:rsidRPr="00144F17" w:rsidRDefault="00B40DA3" w:rsidP="00B9240E">
      <w:pPr>
        <w:pStyle w:val="ListParagraph"/>
        <w:ind w:left="0"/>
        <w:jc w:val="both"/>
        <w:rPr>
          <w:rFonts w:cstheme="minorHAnsi"/>
          <w:b w:val="0"/>
          <w:bCs/>
          <w:color w:val="auto"/>
          <w:sz w:val="20"/>
          <w:szCs w:val="20"/>
        </w:rPr>
      </w:pPr>
    </w:p>
    <w:p w14:paraId="18FC46E5"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i/>
          <w:iCs/>
          <w:color w:val="auto"/>
          <w:sz w:val="20"/>
          <w:szCs w:val="20"/>
        </w:rPr>
        <w:t>Aims</w:t>
      </w:r>
    </w:p>
    <w:p w14:paraId="21387119" w14:textId="77777777" w:rsidR="00B40DA3" w:rsidRPr="00144F17" w:rsidRDefault="00B40DA3" w:rsidP="00B9240E">
      <w:pPr>
        <w:pStyle w:val="ListParagraph"/>
        <w:ind w:left="0"/>
        <w:jc w:val="both"/>
        <w:rPr>
          <w:rFonts w:cstheme="minorHAnsi"/>
          <w:b w:val="0"/>
          <w:bCs/>
          <w:color w:val="auto"/>
          <w:sz w:val="20"/>
          <w:szCs w:val="20"/>
        </w:rPr>
      </w:pPr>
    </w:p>
    <w:p w14:paraId="0D577E83"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color w:val="auto"/>
          <w:sz w:val="20"/>
          <w:szCs w:val="20"/>
        </w:rPr>
        <w:t xml:space="preserve">The aim of this study is to quantify the immunological state in AAV remission and to identify factors that signify a return to normal, with re-establishment of tolerance to the relevant autoantigens, myeloperoxidase (MPO) or proteinase-3 (PR3). </w:t>
      </w:r>
    </w:p>
    <w:p w14:paraId="709D246E" w14:textId="77777777" w:rsidR="00B40DA3" w:rsidRPr="00144F17" w:rsidRDefault="00B40DA3" w:rsidP="00B9240E">
      <w:pPr>
        <w:pStyle w:val="ListParagraph"/>
        <w:ind w:left="0"/>
        <w:jc w:val="both"/>
        <w:rPr>
          <w:rFonts w:cstheme="minorHAnsi"/>
          <w:b w:val="0"/>
          <w:bCs/>
          <w:color w:val="auto"/>
          <w:sz w:val="20"/>
          <w:szCs w:val="20"/>
        </w:rPr>
      </w:pPr>
    </w:p>
    <w:p w14:paraId="578B7CAE"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color w:val="auto"/>
          <w:sz w:val="20"/>
          <w:szCs w:val="20"/>
        </w:rPr>
        <w:t xml:space="preserve">The objectives are to: </w:t>
      </w:r>
    </w:p>
    <w:p w14:paraId="1D3B0EA2"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color w:val="auto"/>
          <w:sz w:val="20"/>
          <w:szCs w:val="20"/>
        </w:rPr>
        <w:t xml:space="preserve">1. Perform an in-depth comparison of the immune status of AAV patients in long-term remission off therapy (LTROT) with (a) patients with active disease, (b) patients with anti-GBM disease, a monophasic “one-hit” autoimmune disease, and (c) healthy controls. </w:t>
      </w:r>
    </w:p>
    <w:p w14:paraId="7DAD1425" w14:textId="77777777" w:rsidR="00B40DA3" w:rsidRPr="00144F17" w:rsidRDefault="00B40DA3" w:rsidP="00B9240E">
      <w:pPr>
        <w:pStyle w:val="ListParagraph"/>
        <w:ind w:left="0"/>
        <w:jc w:val="both"/>
        <w:rPr>
          <w:rFonts w:cstheme="minorHAnsi"/>
          <w:b w:val="0"/>
          <w:bCs/>
          <w:color w:val="auto"/>
          <w:sz w:val="8"/>
          <w:szCs w:val="8"/>
        </w:rPr>
      </w:pPr>
    </w:p>
    <w:p w14:paraId="73EAD197"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color w:val="auto"/>
          <w:sz w:val="20"/>
          <w:szCs w:val="20"/>
        </w:rPr>
        <w:t xml:space="preserve">2. Test whether the cluster of “tolerance markers” are present at various time points in the AAV disease course in LTROT patients. </w:t>
      </w:r>
    </w:p>
    <w:p w14:paraId="12777B54" w14:textId="77777777" w:rsidR="00B40DA3" w:rsidRPr="00144F17" w:rsidRDefault="00B40DA3" w:rsidP="00B9240E">
      <w:pPr>
        <w:pStyle w:val="ListParagraph"/>
        <w:ind w:left="0"/>
        <w:jc w:val="both"/>
        <w:rPr>
          <w:rFonts w:cstheme="minorHAnsi"/>
          <w:b w:val="0"/>
          <w:bCs/>
          <w:color w:val="auto"/>
          <w:sz w:val="10"/>
          <w:szCs w:val="10"/>
        </w:rPr>
      </w:pPr>
    </w:p>
    <w:p w14:paraId="0CC30788" w14:textId="77777777" w:rsidR="00B40DA3" w:rsidRPr="00144F17" w:rsidRDefault="00B40DA3" w:rsidP="00B9240E">
      <w:pPr>
        <w:pStyle w:val="ListParagraph"/>
        <w:ind w:left="0"/>
        <w:jc w:val="both"/>
        <w:rPr>
          <w:rFonts w:cstheme="minorHAnsi"/>
          <w:b w:val="0"/>
          <w:bCs/>
          <w:color w:val="auto"/>
          <w:sz w:val="20"/>
          <w:szCs w:val="20"/>
        </w:rPr>
      </w:pPr>
      <w:r w:rsidRPr="00144F17">
        <w:rPr>
          <w:rFonts w:cstheme="minorHAnsi"/>
          <w:b w:val="0"/>
          <w:bCs/>
          <w:color w:val="auto"/>
          <w:sz w:val="20"/>
          <w:szCs w:val="20"/>
        </w:rPr>
        <w:t>3. Build a statistical model, incorporating a longitudinal dataset and the parameters identified above, and assess whether this identifies those remaining in remission when applied at the point of treatment discontinuation.</w:t>
      </w:r>
    </w:p>
    <w:p w14:paraId="3104A0DB" w14:textId="77777777" w:rsidR="00B40DA3" w:rsidRPr="00144F17" w:rsidRDefault="00B40DA3" w:rsidP="00B9240E">
      <w:pPr>
        <w:pStyle w:val="ListParagraph"/>
        <w:ind w:left="0"/>
        <w:jc w:val="both"/>
        <w:rPr>
          <w:rFonts w:cstheme="minorHAnsi"/>
          <w:b w:val="0"/>
          <w:bCs/>
          <w:i/>
          <w:iCs/>
          <w:color w:val="auto"/>
          <w:sz w:val="20"/>
          <w:szCs w:val="20"/>
        </w:rPr>
      </w:pPr>
    </w:p>
    <w:p w14:paraId="199BD118" w14:textId="77777777" w:rsidR="00B40DA3" w:rsidRPr="00144F17" w:rsidRDefault="00B40DA3" w:rsidP="00B9240E">
      <w:pPr>
        <w:pStyle w:val="ListParagraph"/>
        <w:ind w:left="0"/>
        <w:jc w:val="both"/>
        <w:rPr>
          <w:rFonts w:cstheme="minorHAnsi"/>
          <w:b w:val="0"/>
          <w:bCs/>
          <w:i/>
          <w:iCs/>
          <w:color w:val="auto"/>
          <w:sz w:val="20"/>
          <w:szCs w:val="20"/>
        </w:rPr>
      </w:pPr>
      <w:r w:rsidRPr="00144F17">
        <w:rPr>
          <w:rFonts w:cstheme="minorHAnsi"/>
          <w:b w:val="0"/>
          <w:bCs/>
          <w:i/>
          <w:iCs/>
          <w:color w:val="auto"/>
          <w:sz w:val="20"/>
          <w:szCs w:val="20"/>
        </w:rPr>
        <w:t>Methods</w:t>
      </w:r>
    </w:p>
    <w:p w14:paraId="09B14FE7" w14:textId="77777777" w:rsidR="00B40DA3" w:rsidRPr="00144F17" w:rsidRDefault="00B40DA3" w:rsidP="00B9240E">
      <w:pPr>
        <w:pStyle w:val="ListParagraph"/>
        <w:ind w:left="0"/>
        <w:jc w:val="both"/>
        <w:rPr>
          <w:rFonts w:cstheme="minorHAnsi"/>
          <w:b w:val="0"/>
          <w:bCs/>
          <w:color w:val="auto"/>
          <w:sz w:val="20"/>
          <w:szCs w:val="20"/>
        </w:rPr>
      </w:pPr>
    </w:p>
    <w:p w14:paraId="7252FDA6" w14:textId="77777777" w:rsidR="00B40DA3" w:rsidRPr="00144F17" w:rsidRDefault="00B40DA3" w:rsidP="00B9240E">
      <w:pPr>
        <w:jc w:val="both"/>
        <w:rPr>
          <w:rFonts w:cstheme="minorHAnsi"/>
          <w:b w:val="0"/>
          <w:color w:val="auto"/>
          <w:sz w:val="20"/>
          <w:szCs w:val="20"/>
        </w:rPr>
      </w:pPr>
      <w:r w:rsidRPr="00144F17">
        <w:rPr>
          <w:rFonts w:cstheme="minorHAnsi"/>
          <w:b w:val="0"/>
          <w:color w:val="auto"/>
          <w:sz w:val="20"/>
          <w:szCs w:val="20"/>
        </w:rPr>
        <w:t xml:space="preserve">The RITA-Ireland Vasculitis RIV Registry and Biobank includes over 900 patients with vasculitis, approximately 50 meet LTROT criteria. This longitudinal dataset has serial biological samples obtained at diagnosis, </w:t>
      </w:r>
      <w:proofErr w:type="gramStart"/>
      <w:r w:rsidRPr="00144F17">
        <w:rPr>
          <w:rFonts w:cstheme="minorHAnsi"/>
          <w:b w:val="0"/>
          <w:color w:val="auto"/>
          <w:sz w:val="20"/>
          <w:szCs w:val="20"/>
        </w:rPr>
        <w:t>remission</w:t>
      </w:r>
      <w:proofErr w:type="gramEnd"/>
      <w:r w:rsidRPr="00144F17">
        <w:rPr>
          <w:rFonts w:cstheme="minorHAnsi"/>
          <w:b w:val="0"/>
          <w:color w:val="auto"/>
          <w:sz w:val="20"/>
          <w:szCs w:val="20"/>
        </w:rPr>
        <w:t xml:space="preserve"> and relapse (PBMC, serum, plasma, urine, DNA, </w:t>
      </w:r>
      <w:proofErr w:type="spellStart"/>
      <w:r w:rsidRPr="00144F17">
        <w:rPr>
          <w:rFonts w:cstheme="minorHAnsi"/>
          <w:b w:val="0"/>
          <w:color w:val="auto"/>
          <w:sz w:val="20"/>
          <w:szCs w:val="20"/>
        </w:rPr>
        <w:t>Paxgene</w:t>
      </w:r>
      <w:proofErr w:type="spellEnd"/>
      <w:r w:rsidRPr="00144F17">
        <w:rPr>
          <w:rFonts w:cstheme="minorHAnsi"/>
          <w:b w:val="0"/>
          <w:color w:val="auto"/>
          <w:sz w:val="20"/>
          <w:szCs w:val="20"/>
        </w:rPr>
        <w:t xml:space="preserve">). </w:t>
      </w:r>
    </w:p>
    <w:p w14:paraId="74D9B400" w14:textId="77777777" w:rsidR="00B40DA3" w:rsidRPr="00144F17" w:rsidRDefault="00B40DA3" w:rsidP="00B9240E">
      <w:pPr>
        <w:pStyle w:val="NormalWeb"/>
        <w:spacing w:before="0" w:beforeAutospacing="0" w:after="0" w:afterAutospacing="0" w:line="276" w:lineRule="auto"/>
        <w:jc w:val="both"/>
        <w:rPr>
          <w:sz w:val="20"/>
          <w:szCs w:val="20"/>
        </w:rPr>
      </w:pPr>
      <w:r w:rsidRPr="00144F17">
        <w:rPr>
          <w:rFonts w:asciiTheme="minorHAnsi" w:eastAsiaTheme="minorEastAsia" w:hAnsiTheme="minorHAnsi" w:cstheme="minorHAnsi"/>
          <w:bCs/>
          <w:sz w:val="20"/>
          <w:szCs w:val="20"/>
          <w:lang w:val="en-US" w:eastAsia="en-US"/>
        </w:rPr>
        <w:t xml:space="preserve">The experimental methods to define LTROT immune tolerance signature include dimensional flow cytometry using stored PBMCs, including identification of antigen specific B- and plasma-cells (Aurora cytometer), ELISA for soluble markers of immune exhaustion, proteomic screening (o-link), single cell RNA sequencing, </w:t>
      </w:r>
      <w:proofErr w:type="gramStart"/>
      <w:r w:rsidRPr="00144F17">
        <w:rPr>
          <w:rFonts w:asciiTheme="minorHAnsi" w:eastAsiaTheme="minorEastAsia" w:hAnsiTheme="minorHAnsi" w:cstheme="minorHAnsi"/>
          <w:bCs/>
          <w:sz w:val="20"/>
          <w:szCs w:val="20"/>
          <w:lang w:val="en-US" w:eastAsia="en-US"/>
        </w:rPr>
        <w:t>PCR</w:t>
      </w:r>
      <w:proofErr w:type="gramEnd"/>
      <w:r w:rsidRPr="00144F17">
        <w:rPr>
          <w:rFonts w:asciiTheme="minorHAnsi" w:eastAsiaTheme="minorEastAsia" w:hAnsiTheme="minorHAnsi" w:cstheme="minorHAnsi"/>
          <w:bCs/>
          <w:sz w:val="20"/>
          <w:szCs w:val="20"/>
          <w:lang w:val="en-US" w:eastAsia="en-US"/>
        </w:rPr>
        <w:t xml:space="preserve"> and measurement of Torque </w:t>
      </w:r>
      <w:proofErr w:type="spellStart"/>
      <w:r w:rsidRPr="00144F17">
        <w:rPr>
          <w:rFonts w:asciiTheme="minorHAnsi" w:eastAsiaTheme="minorEastAsia" w:hAnsiTheme="minorHAnsi" w:cstheme="minorHAnsi"/>
          <w:bCs/>
          <w:sz w:val="20"/>
          <w:szCs w:val="20"/>
          <w:lang w:val="en-US" w:eastAsia="en-US"/>
        </w:rPr>
        <w:t>Teno</w:t>
      </w:r>
      <w:proofErr w:type="spellEnd"/>
      <w:r w:rsidRPr="00144F17">
        <w:rPr>
          <w:rFonts w:asciiTheme="minorHAnsi" w:eastAsiaTheme="minorEastAsia" w:hAnsiTheme="minorHAnsi" w:cstheme="minorHAnsi"/>
          <w:bCs/>
          <w:sz w:val="20"/>
          <w:szCs w:val="20"/>
          <w:lang w:val="en-US" w:eastAsia="en-US"/>
        </w:rPr>
        <w:t xml:space="preserve"> Virus</w:t>
      </w:r>
      <w:r w:rsidRPr="00144F17">
        <w:rPr>
          <w:rFonts w:asciiTheme="minorHAnsi" w:eastAsiaTheme="minorEastAsia" w:hAnsiTheme="minorHAnsi" w:cstheme="minorHAnsi"/>
          <w:bCs/>
          <w:sz w:val="20"/>
          <w:szCs w:val="20"/>
          <w:lang w:val="en-US"/>
        </w:rPr>
        <w:t xml:space="preserve"> levels. </w:t>
      </w:r>
      <w:r w:rsidRPr="00144F17">
        <w:rPr>
          <w:rFonts w:asciiTheme="minorHAnsi" w:eastAsiaTheme="minorEastAsia" w:hAnsiTheme="minorHAnsi" w:cstheme="minorHAnsi"/>
          <w:bCs/>
          <w:sz w:val="20"/>
          <w:szCs w:val="20"/>
          <w:lang w:val="en-US" w:eastAsia="en-US"/>
        </w:rPr>
        <w:t xml:space="preserve">Validation will be performed by testing international cohorts </w:t>
      </w:r>
      <w:proofErr w:type="gramStart"/>
      <w:r w:rsidRPr="00144F17">
        <w:rPr>
          <w:rFonts w:asciiTheme="minorHAnsi" w:eastAsiaTheme="minorEastAsia" w:hAnsiTheme="minorHAnsi" w:cstheme="minorHAnsi"/>
          <w:bCs/>
          <w:sz w:val="20"/>
          <w:szCs w:val="20"/>
          <w:lang w:val="en-US" w:eastAsia="en-US"/>
        </w:rPr>
        <w:t>e.g.</w:t>
      </w:r>
      <w:proofErr w:type="gramEnd"/>
      <w:r w:rsidRPr="00144F17">
        <w:rPr>
          <w:rFonts w:asciiTheme="minorHAnsi" w:eastAsiaTheme="minorEastAsia" w:hAnsiTheme="minorHAnsi" w:cstheme="minorHAnsi"/>
          <w:bCs/>
          <w:sz w:val="20"/>
          <w:szCs w:val="20"/>
          <w:lang w:val="en-US" w:eastAsia="en-US"/>
        </w:rPr>
        <w:t xml:space="preserve"> UCL, IDIBELL, Barcelona and Czech vasculitis biobank. </w:t>
      </w:r>
    </w:p>
    <w:p w14:paraId="5EDB5703" w14:textId="77777777" w:rsidR="00B40DA3" w:rsidRPr="00144F17" w:rsidRDefault="00B40DA3" w:rsidP="00B9240E">
      <w:pPr>
        <w:pStyle w:val="ListParagraph"/>
        <w:ind w:left="0"/>
        <w:jc w:val="both"/>
        <w:rPr>
          <w:rFonts w:cstheme="minorHAnsi"/>
          <w:b w:val="0"/>
          <w:bCs/>
          <w:i/>
          <w:iCs/>
          <w:color w:val="auto"/>
          <w:sz w:val="20"/>
          <w:szCs w:val="20"/>
        </w:rPr>
      </w:pPr>
      <w:r w:rsidRPr="00144F17">
        <w:rPr>
          <w:rFonts w:cstheme="minorHAnsi"/>
          <w:b w:val="0"/>
          <w:bCs/>
          <w:i/>
          <w:iCs/>
          <w:color w:val="auto"/>
          <w:sz w:val="20"/>
          <w:szCs w:val="20"/>
        </w:rPr>
        <w:t>Impact</w:t>
      </w:r>
    </w:p>
    <w:p w14:paraId="1FA60767" w14:textId="77777777" w:rsidR="00B40DA3" w:rsidRPr="00144F17" w:rsidRDefault="00B40DA3" w:rsidP="00B9240E">
      <w:pPr>
        <w:pStyle w:val="ListParagraph"/>
        <w:ind w:left="0"/>
        <w:jc w:val="both"/>
        <w:rPr>
          <w:rFonts w:cstheme="minorHAnsi"/>
          <w:b w:val="0"/>
          <w:bCs/>
          <w:i/>
          <w:iCs/>
          <w:color w:val="auto"/>
          <w:sz w:val="20"/>
          <w:szCs w:val="20"/>
        </w:rPr>
      </w:pPr>
    </w:p>
    <w:p w14:paraId="3F76B0D1" w14:textId="77777777" w:rsidR="00B40DA3" w:rsidRPr="00144F17" w:rsidRDefault="00B40DA3" w:rsidP="00B9240E">
      <w:pPr>
        <w:pStyle w:val="NoSpacing"/>
        <w:spacing w:line="276" w:lineRule="auto"/>
        <w:jc w:val="both"/>
        <w:rPr>
          <w:rFonts w:cstheme="minorHAnsi"/>
          <w:bCs/>
          <w:sz w:val="20"/>
          <w:szCs w:val="20"/>
        </w:rPr>
      </w:pPr>
      <w:r w:rsidRPr="00144F17">
        <w:rPr>
          <w:rFonts w:eastAsiaTheme="minorEastAsia" w:cstheme="minorHAnsi"/>
          <w:bCs/>
          <w:sz w:val="20"/>
          <w:szCs w:val="20"/>
          <w:lang w:val="en-US"/>
        </w:rPr>
        <w:t>Tailored ISD use will benefit low-relapse-risk patients, enhance societal productivity, and reduce healthcare costs, patient/carer burden, and physician clinical time.</w:t>
      </w:r>
    </w:p>
    <w:p w14:paraId="476A16D2" w14:textId="77777777" w:rsidR="00B40DA3" w:rsidRPr="00144F17" w:rsidRDefault="00B40DA3" w:rsidP="00B9240E">
      <w:pPr>
        <w:autoSpaceDE w:val="0"/>
        <w:autoSpaceDN w:val="0"/>
        <w:adjustRightInd w:val="0"/>
        <w:jc w:val="both"/>
        <w:rPr>
          <w:rFonts w:cstheme="minorHAnsi"/>
          <w:bCs/>
          <w:color w:val="auto"/>
          <w:sz w:val="20"/>
          <w:szCs w:val="20"/>
        </w:rPr>
      </w:pPr>
    </w:p>
    <w:p w14:paraId="7AA670A2" w14:textId="77777777" w:rsidR="00DB62CC" w:rsidRPr="00144F17" w:rsidRDefault="00DB62CC" w:rsidP="00B9240E">
      <w:pPr>
        <w:autoSpaceDE w:val="0"/>
        <w:autoSpaceDN w:val="0"/>
        <w:adjustRightInd w:val="0"/>
        <w:jc w:val="both"/>
        <w:rPr>
          <w:rFonts w:cstheme="minorHAnsi"/>
          <w:bCs/>
          <w:color w:val="auto"/>
          <w:sz w:val="20"/>
          <w:szCs w:val="20"/>
        </w:rPr>
      </w:pPr>
    </w:p>
    <w:p w14:paraId="3B34606C" w14:textId="77777777" w:rsidR="00DB62CC" w:rsidRPr="00144F17" w:rsidRDefault="00DB62CC" w:rsidP="00B9240E">
      <w:pPr>
        <w:autoSpaceDE w:val="0"/>
        <w:autoSpaceDN w:val="0"/>
        <w:adjustRightInd w:val="0"/>
        <w:jc w:val="both"/>
        <w:rPr>
          <w:rFonts w:cstheme="minorHAnsi"/>
          <w:bCs/>
          <w:color w:val="auto"/>
          <w:sz w:val="20"/>
          <w:szCs w:val="20"/>
        </w:rPr>
      </w:pPr>
    </w:p>
    <w:p w14:paraId="4BFA4869" w14:textId="77777777" w:rsidR="00B40DA3" w:rsidRPr="00144F17" w:rsidRDefault="00B40DA3" w:rsidP="00B9240E">
      <w:pPr>
        <w:autoSpaceDE w:val="0"/>
        <w:autoSpaceDN w:val="0"/>
        <w:adjustRightInd w:val="0"/>
        <w:jc w:val="both"/>
        <w:rPr>
          <w:rFonts w:cstheme="minorHAnsi"/>
          <w:bCs/>
          <w:color w:val="auto"/>
          <w:sz w:val="20"/>
          <w:szCs w:val="20"/>
        </w:rPr>
      </w:pPr>
      <w:r w:rsidRPr="00144F17">
        <w:rPr>
          <w:rFonts w:cstheme="minorHAnsi"/>
          <w:bCs/>
          <w:color w:val="auto"/>
          <w:sz w:val="20"/>
          <w:szCs w:val="20"/>
        </w:rPr>
        <w:t>Lay Summary</w:t>
      </w:r>
    </w:p>
    <w:p w14:paraId="5BB8C0FB" w14:textId="77777777" w:rsidR="00B40DA3" w:rsidRPr="00144F17" w:rsidRDefault="00B40DA3" w:rsidP="00B9240E">
      <w:pPr>
        <w:autoSpaceDE w:val="0"/>
        <w:autoSpaceDN w:val="0"/>
        <w:adjustRightInd w:val="0"/>
        <w:jc w:val="both"/>
        <w:rPr>
          <w:rFonts w:cstheme="minorHAnsi"/>
          <w:bCs/>
          <w:color w:val="auto"/>
          <w:sz w:val="20"/>
          <w:szCs w:val="20"/>
        </w:rPr>
      </w:pPr>
    </w:p>
    <w:p w14:paraId="59D0390B" w14:textId="77777777" w:rsidR="00B40DA3" w:rsidRPr="00144F17" w:rsidRDefault="00B40DA3" w:rsidP="00B9240E">
      <w:pPr>
        <w:autoSpaceDE w:val="0"/>
        <w:autoSpaceDN w:val="0"/>
        <w:adjustRightInd w:val="0"/>
        <w:jc w:val="both"/>
        <w:rPr>
          <w:rFonts w:cstheme="minorHAnsi"/>
          <w:b w:val="0"/>
          <w:color w:val="auto"/>
          <w:sz w:val="20"/>
          <w:szCs w:val="20"/>
        </w:rPr>
      </w:pPr>
      <w:r w:rsidRPr="00144F17">
        <w:rPr>
          <w:rFonts w:cstheme="minorHAnsi"/>
          <w:b w:val="0"/>
          <w:color w:val="auto"/>
          <w:sz w:val="20"/>
          <w:szCs w:val="20"/>
        </w:rPr>
        <w:t xml:space="preserve">Autoimmune disease affects 10% of adults, most of whom are women, and two of the top five medications with the highest cost globally are used to keep these recurring conditions in remission. These medications suppress the immune system, leaving the patient exposed to increased infection and cancer risk. Patients have highlighted a desire to tailor these treatments to each patient and to stop these medications </w:t>
      </w:r>
      <w:proofErr w:type="gramStart"/>
      <w:r w:rsidRPr="00144F17">
        <w:rPr>
          <w:rFonts w:cstheme="minorHAnsi"/>
          <w:b w:val="0"/>
          <w:color w:val="auto"/>
          <w:sz w:val="20"/>
          <w:szCs w:val="20"/>
        </w:rPr>
        <w:t>where</w:t>
      </w:r>
      <w:proofErr w:type="gramEnd"/>
      <w:r w:rsidRPr="00144F17">
        <w:rPr>
          <w:rFonts w:cstheme="minorHAnsi"/>
          <w:b w:val="0"/>
          <w:color w:val="auto"/>
          <w:sz w:val="20"/>
          <w:szCs w:val="20"/>
        </w:rPr>
        <w:t xml:space="preserve"> safe.  </w:t>
      </w:r>
    </w:p>
    <w:p w14:paraId="24294F5D" w14:textId="77777777" w:rsidR="00B40DA3" w:rsidRPr="00144F17" w:rsidRDefault="00B40DA3" w:rsidP="00B9240E">
      <w:pPr>
        <w:autoSpaceDE w:val="0"/>
        <w:autoSpaceDN w:val="0"/>
        <w:adjustRightInd w:val="0"/>
        <w:jc w:val="both"/>
        <w:rPr>
          <w:rFonts w:cstheme="minorHAnsi"/>
          <w:b w:val="0"/>
          <w:color w:val="auto"/>
          <w:sz w:val="20"/>
          <w:szCs w:val="20"/>
        </w:rPr>
      </w:pPr>
    </w:p>
    <w:p w14:paraId="5FD659A2" w14:textId="77777777" w:rsidR="00B40DA3" w:rsidRPr="00144F17" w:rsidRDefault="00B40DA3" w:rsidP="00B9240E">
      <w:pPr>
        <w:autoSpaceDE w:val="0"/>
        <w:autoSpaceDN w:val="0"/>
        <w:adjustRightInd w:val="0"/>
        <w:jc w:val="both"/>
        <w:rPr>
          <w:rFonts w:cstheme="minorHAnsi"/>
          <w:b w:val="0"/>
          <w:color w:val="auto"/>
          <w:sz w:val="20"/>
          <w:szCs w:val="20"/>
        </w:rPr>
      </w:pPr>
      <w:r w:rsidRPr="00144F17">
        <w:rPr>
          <w:rFonts w:cstheme="minorHAnsi"/>
          <w:b w:val="0"/>
          <w:color w:val="auto"/>
          <w:sz w:val="20"/>
          <w:szCs w:val="20"/>
        </w:rPr>
        <w:t>What is the aim of ATLANTIS?</w:t>
      </w:r>
    </w:p>
    <w:p w14:paraId="3D397431" w14:textId="77777777" w:rsidR="00B40DA3" w:rsidRPr="00144F17" w:rsidRDefault="00B40DA3" w:rsidP="00B9240E">
      <w:pPr>
        <w:autoSpaceDE w:val="0"/>
        <w:autoSpaceDN w:val="0"/>
        <w:adjustRightInd w:val="0"/>
        <w:jc w:val="both"/>
        <w:rPr>
          <w:rFonts w:cstheme="minorHAnsi"/>
          <w:b w:val="0"/>
          <w:color w:val="auto"/>
          <w:sz w:val="20"/>
          <w:szCs w:val="20"/>
        </w:rPr>
      </w:pPr>
      <w:r w:rsidRPr="00144F17">
        <w:rPr>
          <w:rFonts w:cstheme="minorHAnsi"/>
          <w:b w:val="0"/>
          <w:color w:val="auto"/>
          <w:sz w:val="20"/>
          <w:szCs w:val="20"/>
        </w:rPr>
        <w:t>ATLANTIS delivers a practical response to this challenge.</w:t>
      </w:r>
    </w:p>
    <w:p w14:paraId="602B5B8F" w14:textId="77777777" w:rsidR="00B40DA3" w:rsidRPr="00144F17" w:rsidRDefault="00B40DA3" w:rsidP="00B9240E">
      <w:pPr>
        <w:autoSpaceDE w:val="0"/>
        <w:autoSpaceDN w:val="0"/>
        <w:adjustRightInd w:val="0"/>
        <w:jc w:val="both"/>
        <w:rPr>
          <w:rFonts w:cstheme="minorHAnsi"/>
          <w:b w:val="0"/>
          <w:color w:val="auto"/>
          <w:sz w:val="20"/>
          <w:szCs w:val="20"/>
        </w:rPr>
      </w:pPr>
      <w:r w:rsidRPr="00144F17">
        <w:rPr>
          <w:rFonts w:cstheme="minorHAnsi"/>
          <w:b w:val="0"/>
          <w:color w:val="auto"/>
          <w:sz w:val="20"/>
          <w:szCs w:val="20"/>
        </w:rPr>
        <w:t xml:space="preserve">We aim to closely examine the immune system characteristics of patients who have infrequent disease flares by performing tests in laboratories. This may help us identify patients in which immunosuppressant medications can be stopped. </w:t>
      </w:r>
    </w:p>
    <w:p w14:paraId="7A645C08" w14:textId="77777777" w:rsidR="00B40DA3" w:rsidRPr="00144F17" w:rsidRDefault="00B40DA3" w:rsidP="00B9240E">
      <w:pPr>
        <w:autoSpaceDE w:val="0"/>
        <w:autoSpaceDN w:val="0"/>
        <w:adjustRightInd w:val="0"/>
        <w:jc w:val="both"/>
        <w:rPr>
          <w:rFonts w:cstheme="minorHAnsi"/>
          <w:b w:val="0"/>
          <w:color w:val="auto"/>
          <w:sz w:val="20"/>
          <w:szCs w:val="20"/>
        </w:rPr>
      </w:pPr>
    </w:p>
    <w:p w14:paraId="772B8C00" w14:textId="77777777" w:rsidR="00B40DA3" w:rsidRPr="00144F17" w:rsidRDefault="00B40DA3" w:rsidP="00B9240E">
      <w:pPr>
        <w:autoSpaceDE w:val="0"/>
        <w:autoSpaceDN w:val="0"/>
        <w:adjustRightInd w:val="0"/>
        <w:jc w:val="both"/>
        <w:rPr>
          <w:rFonts w:cstheme="minorHAnsi"/>
          <w:b w:val="0"/>
          <w:color w:val="auto"/>
          <w:sz w:val="20"/>
          <w:szCs w:val="20"/>
        </w:rPr>
      </w:pPr>
      <w:r w:rsidRPr="00144F17">
        <w:rPr>
          <w:rFonts w:cstheme="minorHAnsi"/>
          <w:b w:val="0"/>
          <w:color w:val="auto"/>
          <w:sz w:val="20"/>
          <w:szCs w:val="20"/>
        </w:rPr>
        <w:t xml:space="preserve">We use systemic vasculitis as a typical autoimmune disease to answer these questions. </w:t>
      </w:r>
    </w:p>
    <w:p w14:paraId="48B42762" w14:textId="77777777" w:rsidR="00E7008B" w:rsidRPr="00936A62" w:rsidRDefault="00E7008B" w:rsidP="00B9240E">
      <w:pPr>
        <w:jc w:val="both"/>
        <w:rPr>
          <w:b w:val="0"/>
          <w:color w:val="0F0D29" w:themeColor="text1"/>
          <w:sz w:val="20"/>
          <w:szCs w:val="20"/>
          <w:highlight w:val="yellow"/>
          <w:lang w:val="en-IE"/>
        </w:rPr>
      </w:pPr>
      <w:r w:rsidRPr="00936A62">
        <w:rPr>
          <w:b w:val="0"/>
          <w:color w:val="0F0D29" w:themeColor="text1"/>
          <w:sz w:val="20"/>
          <w:szCs w:val="20"/>
          <w:highlight w:val="yellow"/>
          <w:lang w:val="en-IE"/>
        </w:rPr>
        <w:br w:type="page"/>
      </w:r>
    </w:p>
    <w:p w14:paraId="3F468C9A" w14:textId="77777777" w:rsidR="009215BA" w:rsidRPr="00BD31F2" w:rsidRDefault="009215BA" w:rsidP="00B9240E">
      <w:pPr>
        <w:jc w:val="both"/>
        <w:rPr>
          <w:sz w:val="10"/>
          <w:szCs w:val="10"/>
          <w:highlight w:val="yellow"/>
        </w:rPr>
      </w:pPr>
    </w:p>
    <w:p w14:paraId="368E1DE1" w14:textId="59EE240F" w:rsidR="001832F9" w:rsidRPr="00C029CB" w:rsidRDefault="00C029CB" w:rsidP="00B9240E">
      <w:pPr>
        <w:jc w:val="both"/>
        <w:rPr>
          <w:sz w:val="32"/>
          <w:szCs w:val="24"/>
        </w:rPr>
      </w:pPr>
      <w:r w:rsidRPr="00C029CB">
        <w:rPr>
          <w:b w:val="0"/>
          <w:bCs/>
          <w:color w:val="0F0D29" w:themeColor="text1"/>
          <w:sz w:val="32"/>
          <w:szCs w:val="32"/>
          <w:lang w:val="en-GB"/>
        </w:rPr>
        <w:t>Sophie Duignan</w:t>
      </w:r>
      <w:r w:rsidR="001832F9" w:rsidRPr="00C029CB">
        <w:rPr>
          <w:b w:val="0"/>
          <w:bCs/>
          <w:color w:val="auto"/>
          <w:sz w:val="32"/>
          <w:szCs w:val="32"/>
          <w:lang w:val="en-IE"/>
        </w:rPr>
        <w:tab/>
        <w:t xml:space="preserve">    </w:t>
      </w:r>
      <w:r w:rsidR="001832F9" w:rsidRPr="00C029CB">
        <w:rPr>
          <w:b w:val="0"/>
          <w:bCs/>
          <w:color w:val="auto"/>
          <w:sz w:val="32"/>
          <w:szCs w:val="32"/>
          <w:lang w:val="en-IE"/>
        </w:rPr>
        <w:tab/>
        <w:t xml:space="preserve">    </w:t>
      </w:r>
      <w:r w:rsidR="001832F9" w:rsidRPr="00C029CB">
        <w:rPr>
          <w:b w:val="0"/>
          <w:bCs/>
          <w:color w:val="auto"/>
          <w:sz w:val="32"/>
          <w:szCs w:val="32"/>
          <w:lang w:val="en-IE"/>
        </w:rPr>
        <w:tab/>
      </w:r>
      <w:r w:rsidR="001832F9" w:rsidRPr="00C029CB">
        <w:rPr>
          <w:b w:val="0"/>
          <w:bCs/>
          <w:color w:val="auto"/>
          <w:sz w:val="32"/>
          <w:szCs w:val="32"/>
          <w:lang w:val="en-IE"/>
        </w:rPr>
        <w:tab/>
      </w:r>
      <w:r w:rsidR="001832F9" w:rsidRPr="00C029CB">
        <w:rPr>
          <w:b w:val="0"/>
          <w:bCs/>
          <w:color w:val="auto"/>
          <w:sz w:val="32"/>
          <w:szCs w:val="32"/>
          <w:lang w:val="en-IE"/>
        </w:rPr>
        <w:tab/>
      </w:r>
      <w:r w:rsidR="001832F9" w:rsidRPr="00C029CB">
        <w:rPr>
          <w:b w:val="0"/>
          <w:bCs/>
          <w:color w:val="auto"/>
          <w:sz w:val="32"/>
          <w:szCs w:val="32"/>
          <w:lang w:val="en-IE"/>
        </w:rPr>
        <w:tab/>
      </w:r>
      <w:r w:rsidR="001832F9" w:rsidRPr="00C029CB">
        <w:rPr>
          <w:b w:val="0"/>
          <w:bCs/>
          <w:color w:val="auto"/>
          <w:sz w:val="32"/>
          <w:szCs w:val="32"/>
          <w:lang w:val="en-IE"/>
        </w:rPr>
        <w:tab/>
      </w:r>
      <w:r w:rsidR="001832F9" w:rsidRPr="00C029CB">
        <w:rPr>
          <w:b w:val="0"/>
          <w:bCs/>
          <w:color w:val="auto"/>
          <w:sz w:val="32"/>
          <w:szCs w:val="32"/>
          <w:lang w:val="en-IE"/>
        </w:rPr>
        <w:tab/>
        <w:t xml:space="preserve">            </w:t>
      </w:r>
      <w:r w:rsidR="00AC2099" w:rsidRPr="00C029CB">
        <w:rPr>
          <w:sz w:val="32"/>
          <w:szCs w:val="32"/>
          <w:lang w:val="en-IE"/>
        </w:rPr>
        <w:t>Session 1, P</w:t>
      </w:r>
      <w:r w:rsidR="00AC2099" w:rsidRPr="00C029CB">
        <w:rPr>
          <w:sz w:val="32"/>
          <w:szCs w:val="24"/>
        </w:rPr>
        <w:t>re-PhD</w:t>
      </w:r>
    </w:p>
    <w:p w14:paraId="051D1DBA" w14:textId="77777777" w:rsidR="001832F9" w:rsidRPr="00BD31F2" w:rsidRDefault="001832F9" w:rsidP="00B9240E">
      <w:pPr>
        <w:jc w:val="both"/>
        <w:rPr>
          <w:sz w:val="10"/>
          <w:szCs w:val="10"/>
          <w:highlight w:val="yellow"/>
        </w:rPr>
      </w:pPr>
    </w:p>
    <w:p w14:paraId="490A2C01" w14:textId="77777777" w:rsidR="001832F9" w:rsidRPr="00BD31F2" w:rsidRDefault="001832F9" w:rsidP="00B9240E">
      <w:pPr>
        <w:jc w:val="both"/>
        <w:rPr>
          <w:color w:val="auto"/>
          <w:sz w:val="24"/>
          <w:szCs w:val="20"/>
          <w:highlight w:val="yellow"/>
          <w:lang w:val="en-IE"/>
        </w:rPr>
      </w:pPr>
    </w:p>
    <w:p w14:paraId="422106F9" w14:textId="77777777" w:rsidR="00CB314C" w:rsidRPr="00144F17" w:rsidRDefault="00CB314C" w:rsidP="00B9240E">
      <w:pPr>
        <w:jc w:val="both"/>
        <w:rPr>
          <w:bCs/>
          <w:color w:val="auto"/>
          <w:sz w:val="20"/>
          <w:szCs w:val="20"/>
          <w:lang w:val="en-GB"/>
        </w:rPr>
      </w:pPr>
      <w:r w:rsidRPr="00144F17">
        <w:rPr>
          <w:bCs/>
          <w:color w:val="auto"/>
          <w:sz w:val="20"/>
          <w:szCs w:val="20"/>
          <w:lang w:val="en-GB"/>
        </w:rPr>
        <w:t>Improving antenatal diagnosis of coarctation of the aorta</w:t>
      </w:r>
    </w:p>
    <w:p w14:paraId="0815474B" w14:textId="77777777" w:rsidR="00CB314C" w:rsidRPr="00144F17" w:rsidRDefault="00CB314C" w:rsidP="00B9240E">
      <w:pPr>
        <w:jc w:val="both"/>
        <w:rPr>
          <w:b w:val="0"/>
          <w:color w:val="auto"/>
          <w:sz w:val="20"/>
          <w:szCs w:val="20"/>
          <w:lang w:val="en-GB"/>
        </w:rPr>
      </w:pPr>
    </w:p>
    <w:p w14:paraId="335CAAA4" w14:textId="77777777" w:rsidR="00CB314C" w:rsidRPr="00144F17" w:rsidRDefault="00CB314C" w:rsidP="00B9240E">
      <w:pPr>
        <w:jc w:val="both"/>
        <w:rPr>
          <w:b w:val="0"/>
          <w:color w:val="auto"/>
          <w:sz w:val="20"/>
          <w:szCs w:val="20"/>
          <w:lang w:val="en-GB"/>
        </w:rPr>
      </w:pPr>
      <w:r w:rsidRPr="00144F17">
        <w:rPr>
          <w:b w:val="0"/>
          <w:color w:val="auto"/>
          <w:sz w:val="20"/>
          <w:szCs w:val="20"/>
          <w:lang w:val="en-GB"/>
        </w:rPr>
        <w:t>Sophie Duignan</w:t>
      </w:r>
      <w:r w:rsidRPr="00144F17">
        <w:rPr>
          <w:b w:val="0"/>
          <w:color w:val="auto"/>
          <w:sz w:val="20"/>
          <w:szCs w:val="20"/>
          <w:vertAlign w:val="superscript"/>
          <w:lang w:val="en-GB"/>
        </w:rPr>
        <w:t>1</w:t>
      </w:r>
      <w:r w:rsidRPr="00144F17">
        <w:rPr>
          <w:b w:val="0"/>
          <w:color w:val="auto"/>
          <w:sz w:val="20"/>
          <w:szCs w:val="20"/>
          <w:lang w:val="en-GB"/>
        </w:rPr>
        <w:t>, Aonghus Lawlor</w:t>
      </w:r>
      <w:r w:rsidRPr="00144F17">
        <w:rPr>
          <w:b w:val="0"/>
          <w:color w:val="auto"/>
          <w:sz w:val="20"/>
          <w:szCs w:val="20"/>
          <w:vertAlign w:val="superscript"/>
          <w:lang w:val="en-GB"/>
        </w:rPr>
        <w:t>2</w:t>
      </w:r>
      <w:r w:rsidRPr="00144F17">
        <w:rPr>
          <w:b w:val="0"/>
          <w:color w:val="auto"/>
          <w:sz w:val="20"/>
          <w:szCs w:val="20"/>
          <w:lang w:val="en-GB"/>
        </w:rPr>
        <w:t>, Thomas Day</w:t>
      </w:r>
      <w:r w:rsidRPr="00144F17">
        <w:rPr>
          <w:b w:val="0"/>
          <w:color w:val="auto"/>
          <w:sz w:val="20"/>
          <w:szCs w:val="20"/>
          <w:vertAlign w:val="superscript"/>
          <w:lang w:val="en-GB"/>
        </w:rPr>
        <w:t>3</w:t>
      </w:r>
      <w:r w:rsidRPr="00144F17">
        <w:rPr>
          <w:b w:val="0"/>
          <w:color w:val="auto"/>
          <w:sz w:val="20"/>
          <w:szCs w:val="20"/>
          <w:lang w:val="en-GB"/>
        </w:rPr>
        <w:t>, David Lloyd</w:t>
      </w:r>
      <w:r w:rsidRPr="00144F17">
        <w:rPr>
          <w:b w:val="0"/>
          <w:color w:val="auto"/>
          <w:sz w:val="20"/>
          <w:szCs w:val="20"/>
          <w:vertAlign w:val="superscript"/>
          <w:lang w:val="en-GB"/>
        </w:rPr>
        <w:t>4</w:t>
      </w:r>
      <w:r w:rsidRPr="00144F17">
        <w:rPr>
          <w:b w:val="0"/>
          <w:color w:val="auto"/>
          <w:sz w:val="20"/>
          <w:szCs w:val="20"/>
          <w:lang w:val="en-GB"/>
        </w:rPr>
        <w:t>, Orla Franklin</w:t>
      </w:r>
      <w:r w:rsidRPr="00144F17">
        <w:rPr>
          <w:b w:val="0"/>
          <w:color w:val="auto"/>
          <w:sz w:val="20"/>
          <w:szCs w:val="20"/>
          <w:vertAlign w:val="superscript"/>
          <w:lang w:val="en-GB"/>
        </w:rPr>
        <w:t>1,5</w:t>
      </w:r>
    </w:p>
    <w:p w14:paraId="050B175E" w14:textId="77777777" w:rsidR="00CB314C" w:rsidRPr="00144F17" w:rsidRDefault="00CB314C" w:rsidP="00B9240E">
      <w:pPr>
        <w:jc w:val="both"/>
        <w:rPr>
          <w:b w:val="0"/>
          <w:color w:val="auto"/>
          <w:sz w:val="20"/>
          <w:szCs w:val="20"/>
          <w:lang w:val="en-GB"/>
        </w:rPr>
      </w:pPr>
    </w:p>
    <w:p w14:paraId="158C370F" w14:textId="77777777" w:rsidR="00CB314C" w:rsidRPr="00144F17" w:rsidRDefault="00CB314C" w:rsidP="00B9240E">
      <w:pPr>
        <w:pStyle w:val="ListParagraph"/>
        <w:numPr>
          <w:ilvl w:val="0"/>
          <w:numId w:val="22"/>
        </w:numPr>
        <w:jc w:val="both"/>
        <w:rPr>
          <w:b w:val="0"/>
          <w:color w:val="auto"/>
          <w:sz w:val="20"/>
          <w:szCs w:val="20"/>
        </w:rPr>
      </w:pPr>
      <w:r w:rsidRPr="00144F17">
        <w:rPr>
          <w:b w:val="0"/>
          <w:color w:val="auto"/>
          <w:sz w:val="20"/>
          <w:szCs w:val="20"/>
        </w:rPr>
        <w:t xml:space="preserve">Department of </w:t>
      </w:r>
      <w:proofErr w:type="spellStart"/>
      <w:r w:rsidRPr="00144F17">
        <w:rPr>
          <w:b w:val="0"/>
          <w:color w:val="auto"/>
          <w:sz w:val="20"/>
          <w:szCs w:val="20"/>
        </w:rPr>
        <w:t>Paediatric</w:t>
      </w:r>
      <w:proofErr w:type="spellEnd"/>
      <w:r w:rsidRPr="00144F17">
        <w:rPr>
          <w:b w:val="0"/>
          <w:color w:val="auto"/>
          <w:sz w:val="20"/>
          <w:szCs w:val="20"/>
        </w:rPr>
        <w:t xml:space="preserve"> Cardiology, Children’s Health Ireland at Crumlin, Dublin, Ireland</w:t>
      </w:r>
    </w:p>
    <w:p w14:paraId="3F28FFFC" w14:textId="77777777" w:rsidR="00CB314C" w:rsidRPr="00144F17" w:rsidRDefault="00CB314C" w:rsidP="00B9240E">
      <w:pPr>
        <w:pStyle w:val="ListParagraph"/>
        <w:numPr>
          <w:ilvl w:val="0"/>
          <w:numId w:val="22"/>
        </w:numPr>
        <w:jc w:val="both"/>
        <w:rPr>
          <w:b w:val="0"/>
          <w:color w:val="auto"/>
          <w:sz w:val="20"/>
          <w:szCs w:val="20"/>
        </w:rPr>
      </w:pPr>
      <w:r w:rsidRPr="00144F17">
        <w:rPr>
          <w:b w:val="0"/>
          <w:color w:val="auto"/>
          <w:sz w:val="20"/>
          <w:szCs w:val="20"/>
        </w:rPr>
        <w:t>School of Computer Science, University College Dublin, Dublin, Ireland</w:t>
      </w:r>
    </w:p>
    <w:p w14:paraId="22F12F9B" w14:textId="77777777" w:rsidR="00CB314C" w:rsidRPr="00144F17" w:rsidRDefault="00CB314C" w:rsidP="00B9240E">
      <w:pPr>
        <w:pStyle w:val="ListParagraph"/>
        <w:numPr>
          <w:ilvl w:val="0"/>
          <w:numId w:val="22"/>
        </w:numPr>
        <w:jc w:val="both"/>
        <w:rPr>
          <w:b w:val="0"/>
          <w:color w:val="auto"/>
          <w:sz w:val="20"/>
          <w:szCs w:val="20"/>
        </w:rPr>
      </w:pPr>
      <w:r w:rsidRPr="00144F17">
        <w:rPr>
          <w:b w:val="0"/>
          <w:color w:val="auto"/>
          <w:sz w:val="20"/>
          <w:szCs w:val="20"/>
        </w:rPr>
        <w:t>Department of Cardiovascular Imaging, King’s College London, London, United Kingdom</w:t>
      </w:r>
    </w:p>
    <w:p w14:paraId="19BC049C" w14:textId="77777777" w:rsidR="00CB314C" w:rsidRPr="00144F17" w:rsidRDefault="00CB314C" w:rsidP="00B9240E">
      <w:pPr>
        <w:pStyle w:val="ListParagraph"/>
        <w:numPr>
          <w:ilvl w:val="0"/>
          <w:numId w:val="22"/>
        </w:numPr>
        <w:jc w:val="both"/>
        <w:rPr>
          <w:b w:val="0"/>
          <w:color w:val="auto"/>
          <w:sz w:val="20"/>
          <w:szCs w:val="20"/>
        </w:rPr>
      </w:pPr>
      <w:r w:rsidRPr="00144F17">
        <w:rPr>
          <w:b w:val="0"/>
          <w:color w:val="auto"/>
          <w:sz w:val="20"/>
          <w:szCs w:val="20"/>
        </w:rPr>
        <w:t>Department of Imaging Sciences and Biomedical Engineering, King’s College London, London, United Kingdom</w:t>
      </w:r>
    </w:p>
    <w:p w14:paraId="5D098A18" w14:textId="77777777" w:rsidR="00CB314C" w:rsidRPr="00144F17" w:rsidRDefault="00CB314C" w:rsidP="00B9240E">
      <w:pPr>
        <w:pStyle w:val="ListParagraph"/>
        <w:numPr>
          <w:ilvl w:val="0"/>
          <w:numId w:val="22"/>
        </w:numPr>
        <w:jc w:val="both"/>
        <w:rPr>
          <w:b w:val="0"/>
          <w:color w:val="auto"/>
          <w:sz w:val="20"/>
          <w:szCs w:val="20"/>
        </w:rPr>
      </w:pPr>
      <w:r w:rsidRPr="00144F17">
        <w:rPr>
          <w:b w:val="0"/>
          <w:color w:val="auto"/>
          <w:sz w:val="20"/>
          <w:szCs w:val="20"/>
        </w:rPr>
        <w:t xml:space="preserve">Department of </w:t>
      </w:r>
      <w:proofErr w:type="spellStart"/>
      <w:r w:rsidRPr="00144F17">
        <w:rPr>
          <w:b w:val="0"/>
          <w:color w:val="auto"/>
          <w:sz w:val="20"/>
          <w:szCs w:val="20"/>
        </w:rPr>
        <w:t>Paediatrics</w:t>
      </w:r>
      <w:proofErr w:type="spellEnd"/>
      <w:r w:rsidRPr="00144F17">
        <w:rPr>
          <w:b w:val="0"/>
          <w:color w:val="auto"/>
          <w:sz w:val="20"/>
          <w:szCs w:val="20"/>
        </w:rPr>
        <w:t>, Trinity College Dublin, Dublin, Ireland</w:t>
      </w:r>
    </w:p>
    <w:p w14:paraId="5203A81D" w14:textId="77777777" w:rsidR="00CB314C" w:rsidRPr="00144F17" w:rsidRDefault="00CB314C" w:rsidP="00B9240E">
      <w:pPr>
        <w:jc w:val="both"/>
        <w:rPr>
          <w:b w:val="0"/>
          <w:color w:val="auto"/>
          <w:sz w:val="20"/>
          <w:szCs w:val="20"/>
        </w:rPr>
      </w:pPr>
    </w:p>
    <w:p w14:paraId="715541DD" w14:textId="77777777" w:rsidR="00CB314C" w:rsidRPr="00144F17" w:rsidRDefault="00CB314C" w:rsidP="00B9240E">
      <w:pPr>
        <w:jc w:val="both"/>
        <w:rPr>
          <w:rFonts w:ascii="Calibri" w:hAnsi="Calibri" w:cs="Calibri"/>
          <w:bCs/>
          <w:color w:val="auto"/>
          <w:sz w:val="20"/>
          <w:szCs w:val="20"/>
          <w:lang w:val="en-GB"/>
        </w:rPr>
      </w:pPr>
      <w:r w:rsidRPr="00144F17">
        <w:rPr>
          <w:rFonts w:ascii="Calibri" w:hAnsi="Calibri" w:cs="Calibri"/>
          <w:bCs/>
          <w:color w:val="auto"/>
          <w:sz w:val="20"/>
          <w:szCs w:val="20"/>
          <w:lang w:val="en-GB"/>
        </w:rPr>
        <w:t>Scientific summary</w:t>
      </w:r>
    </w:p>
    <w:p w14:paraId="6ECCB99D" w14:textId="77777777" w:rsidR="00CB314C" w:rsidRPr="00144F17" w:rsidRDefault="00CB314C" w:rsidP="00B9240E">
      <w:pPr>
        <w:jc w:val="both"/>
        <w:rPr>
          <w:rFonts w:ascii="Calibri" w:hAnsi="Calibri" w:cs="Calibri"/>
          <w:b w:val="0"/>
          <w:color w:val="auto"/>
          <w:sz w:val="20"/>
          <w:szCs w:val="20"/>
          <w:lang w:val="en-GB"/>
        </w:rPr>
      </w:pPr>
    </w:p>
    <w:p w14:paraId="3EF99F77" w14:textId="77777777" w:rsidR="00CB314C" w:rsidRPr="00144F17" w:rsidRDefault="00CB314C" w:rsidP="00B9240E">
      <w:pPr>
        <w:jc w:val="both"/>
        <w:rPr>
          <w:rFonts w:ascii="Calibri" w:hAnsi="Calibri" w:cs="Calibri"/>
          <w:b w:val="0"/>
          <w:i/>
          <w:iCs/>
          <w:color w:val="auto"/>
          <w:sz w:val="20"/>
          <w:szCs w:val="20"/>
          <w:lang w:val="en-GB"/>
        </w:rPr>
      </w:pPr>
      <w:r w:rsidRPr="00144F17">
        <w:rPr>
          <w:rFonts w:ascii="Calibri" w:hAnsi="Calibri" w:cs="Calibri"/>
          <w:b w:val="0"/>
          <w:i/>
          <w:iCs/>
          <w:color w:val="auto"/>
          <w:sz w:val="20"/>
          <w:szCs w:val="20"/>
          <w:lang w:val="en-GB"/>
        </w:rPr>
        <w:t>Background</w:t>
      </w:r>
    </w:p>
    <w:p w14:paraId="09677392" w14:textId="77777777" w:rsidR="00CB314C" w:rsidRPr="00144F17" w:rsidRDefault="00CB314C" w:rsidP="00B9240E">
      <w:pPr>
        <w:jc w:val="both"/>
        <w:rPr>
          <w:rFonts w:ascii="Calibri" w:hAnsi="Calibri" w:cs="Calibri"/>
          <w:b w:val="0"/>
          <w:color w:val="auto"/>
          <w:sz w:val="20"/>
          <w:szCs w:val="20"/>
          <w:lang w:val="en-GB"/>
        </w:rPr>
      </w:pPr>
    </w:p>
    <w:p w14:paraId="60C96B9F" w14:textId="77777777" w:rsidR="00CB314C" w:rsidRPr="00144F17" w:rsidRDefault="00CB314C" w:rsidP="00B9240E">
      <w:pPr>
        <w:jc w:val="both"/>
        <w:rPr>
          <w:rFonts w:ascii="Calibri" w:hAnsi="Calibri" w:cs="Calibri"/>
          <w:b w:val="0"/>
          <w:color w:val="auto"/>
          <w:sz w:val="20"/>
          <w:szCs w:val="20"/>
        </w:rPr>
      </w:pPr>
      <w:r w:rsidRPr="00144F17">
        <w:rPr>
          <w:rFonts w:ascii="Calibri" w:hAnsi="Calibri" w:cs="Calibri"/>
          <w:b w:val="0"/>
          <w:color w:val="auto"/>
          <w:sz w:val="20"/>
          <w:szCs w:val="20"/>
        </w:rPr>
        <w:t xml:space="preserve">Coarctation of the aorta (CoA) is a discrete narrowing usually in the region of the aortic isthmus and accounts for approximately 8% of all live births with congenital heart disease (CHD). CoA results in cardiogenic shock following closure of the ductus arteriosus and requires urgent surgery in the neonatal period. Despite vast improvements in antenatal detection of CHD, CoA remains notoriously difficult to accurately diagnose in fetal life, with high rates of both false positives and false negatives. The strong evidence </w:t>
      </w:r>
      <w:proofErr w:type="gramStart"/>
      <w:r w:rsidRPr="00144F17">
        <w:rPr>
          <w:rFonts w:ascii="Calibri" w:hAnsi="Calibri" w:cs="Calibri"/>
          <w:b w:val="0"/>
          <w:color w:val="auto"/>
          <w:sz w:val="20"/>
          <w:szCs w:val="20"/>
        </w:rPr>
        <w:t>base</w:t>
      </w:r>
      <w:proofErr w:type="gramEnd"/>
      <w:r w:rsidRPr="00144F17">
        <w:rPr>
          <w:rFonts w:ascii="Calibri" w:hAnsi="Calibri" w:cs="Calibri"/>
          <w:b w:val="0"/>
          <w:color w:val="auto"/>
          <w:sz w:val="20"/>
          <w:szCs w:val="20"/>
        </w:rPr>
        <w:t xml:space="preserve"> for improved outcomes following antenatal diagnosis serves as a driving force to improve current detection rates of 20-40%. </w:t>
      </w:r>
    </w:p>
    <w:p w14:paraId="2A32ACD2" w14:textId="77777777" w:rsidR="00CB314C" w:rsidRPr="00144F17" w:rsidRDefault="00CB314C" w:rsidP="00B9240E">
      <w:pPr>
        <w:jc w:val="both"/>
        <w:rPr>
          <w:rFonts w:ascii="Calibri" w:hAnsi="Calibri" w:cs="Calibri"/>
          <w:b w:val="0"/>
          <w:color w:val="auto"/>
          <w:sz w:val="20"/>
          <w:szCs w:val="20"/>
          <w:lang w:val="en-GB"/>
        </w:rPr>
      </w:pPr>
    </w:p>
    <w:p w14:paraId="751CCA01" w14:textId="77777777" w:rsidR="00CB314C" w:rsidRPr="00144F17" w:rsidRDefault="00CB314C" w:rsidP="00B9240E">
      <w:pPr>
        <w:jc w:val="both"/>
        <w:rPr>
          <w:rFonts w:ascii="Calibri" w:hAnsi="Calibri" w:cs="Calibri"/>
          <w:b w:val="0"/>
          <w:i/>
          <w:iCs/>
          <w:color w:val="auto"/>
          <w:sz w:val="20"/>
          <w:szCs w:val="20"/>
          <w:lang w:val="en-GB"/>
        </w:rPr>
      </w:pPr>
      <w:r w:rsidRPr="00144F17">
        <w:rPr>
          <w:rFonts w:ascii="Calibri" w:hAnsi="Calibri" w:cs="Calibri"/>
          <w:b w:val="0"/>
          <w:i/>
          <w:iCs/>
          <w:color w:val="auto"/>
          <w:sz w:val="20"/>
          <w:szCs w:val="20"/>
          <w:lang w:val="en-GB"/>
        </w:rPr>
        <w:t>Aims</w:t>
      </w:r>
    </w:p>
    <w:p w14:paraId="6C7E80C5" w14:textId="77777777" w:rsidR="00CB314C" w:rsidRPr="00144F17" w:rsidRDefault="00CB314C" w:rsidP="00B9240E">
      <w:pPr>
        <w:jc w:val="both"/>
        <w:rPr>
          <w:rFonts w:ascii="Calibri" w:hAnsi="Calibri" w:cs="Calibri"/>
          <w:b w:val="0"/>
          <w:color w:val="auto"/>
          <w:sz w:val="20"/>
          <w:szCs w:val="20"/>
          <w:lang w:val="en-GB"/>
        </w:rPr>
      </w:pPr>
    </w:p>
    <w:p w14:paraId="4C1F01DF" w14:textId="77777777" w:rsidR="00CB314C" w:rsidRPr="00144F17" w:rsidRDefault="00CB314C" w:rsidP="00B9240E">
      <w:pPr>
        <w:numPr>
          <w:ilvl w:val="0"/>
          <w:numId w:val="20"/>
        </w:numPr>
        <w:jc w:val="both"/>
        <w:rPr>
          <w:rFonts w:ascii="Calibri" w:hAnsi="Calibri" w:cs="Calibri"/>
          <w:b w:val="0"/>
          <w:color w:val="auto"/>
          <w:sz w:val="20"/>
          <w:szCs w:val="20"/>
          <w:lang w:val="en-GB"/>
        </w:rPr>
      </w:pPr>
      <w:r w:rsidRPr="00144F17">
        <w:rPr>
          <w:rFonts w:ascii="Calibri" w:hAnsi="Calibri" w:cs="Calibri"/>
          <w:b w:val="0"/>
          <w:color w:val="auto"/>
          <w:sz w:val="20"/>
          <w:szCs w:val="20"/>
          <w:lang w:val="en-GB"/>
        </w:rPr>
        <w:t xml:space="preserve">Establish the first open-source dataset of </w:t>
      </w:r>
      <w:proofErr w:type="spellStart"/>
      <w:r w:rsidRPr="00144F17">
        <w:rPr>
          <w:rFonts w:ascii="Calibri" w:hAnsi="Calibri" w:cs="Calibri"/>
          <w:b w:val="0"/>
          <w:color w:val="auto"/>
          <w:sz w:val="20"/>
          <w:szCs w:val="20"/>
          <w:lang w:val="en-GB"/>
        </w:rPr>
        <w:t>fetal</w:t>
      </w:r>
      <w:proofErr w:type="spellEnd"/>
      <w:r w:rsidRPr="00144F17">
        <w:rPr>
          <w:rFonts w:ascii="Calibri" w:hAnsi="Calibri" w:cs="Calibri"/>
          <w:b w:val="0"/>
          <w:color w:val="auto"/>
          <w:sz w:val="20"/>
          <w:szCs w:val="20"/>
          <w:lang w:val="en-GB"/>
        </w:rPr>
        <w:t xml:space="preserve"> echocardiograms labelled for the presence or absence of postnatal CoA.</w:t>
      </w:r>
    </w:p>
    <w:p w14:paraId="5C97AF09" w14:textId="77777777" w:rsidR="00CB314C" w:rsidRPr="00144F17" w:rsidRDefault="00CB314C" w:rsidP="00B9240E">
      <w:pPr>
        <w:pStyle w:val="ListParagraph"/>
        <w:numPr>
          <w:ilvl w:val="0"/>
          <w:numId w:val="20"/>
        </w:numPr>
        <w:jc w:val="both"/>
        <w:rPr>
          <w:rFonts w:cs="Calibri"/>
          <w:b w:val="0"/>
          <w:color w:val="auto"/>
          <w:sz w:val="20"/>
          <w:szCs w:val="20"/>
        </w:rPr>
      </w:pPr>
      <w:r w:rsidRPr="00144F17">
        <w:rPr>
          <w:rFonts w:cs="Calibri"/>
          <w:b w:val="0"/>
          <w:color w:val="auto"/>
          <w:sz w:val="20"/>
          <w:szCs w:val="20"/>
        </w:rPr>
        <w:t xml:space="preserve">Develop a set of novel machine-learning algorithms which demonstrate </w:t>
      </w:r>
      <w:proofErr w:type="spellStart"/>
      <w:r w:rsidRPr="00144F17">
        <w:rPr>
          <w:rFonts w:cs="Calibri"/>
          <w:b w:val="0"/>
          <w:color w:val="auto"/>
          <w:sz w:val="20"/>
          <w:szCs w:val="20"/>
        </w:rPr>
        <w:t>explainability</w:t>
      </w:r>
      <w:proofErr w:type="spellEnd"/>
      <w:r w:rsidRPr="00144F17">
        <w:rPr>
          <w:rFonts w:cs="Calibri"/>
          <w:b w:val="0"/>
          <w:color w:val="auto"/>
          <w:sz w:val="20"/>
          <w:szCs w:val="20"/>
        </w:rPr>
        <w:t xml:space="preserve"> using </w:t>
      </w:r>
      <w:proofErr w:type="spellStart"/>
      <w:r w:rsidRPr="00144F17">
        <w:rPr>
          <w:rFonts w:cs="Calibri"/>
          <w:b w:val="0"/>
          <w:color w:val="auto"/>
          <w:sz w:val="20"/>
          <w:szCs w:val="20"/>
        </w:rPr>
        <w:t>visualisation</w:t>
      </w:r>
      <w:proofErr w:type="spellEnd"/>
      <w:r w:rsidRPr="00144F17">
        <w:rPr>
          <w:rFonts w:cs="Calibri"/>
          <w:b w:val="0"/>
          <w:color w:val="auto"/>
          <w:sz w:val="20"/>
          <w:szCs w:val="20"/>
        </w:rPr>
        <w:t xml:space="preserve"> techniques to accurately predict postnatal coarctation. </w:t>
      </w:r>
    </w:p>
    <w:p w14:paraId="4222E31B" w14:textId="77777777" w:rsidR="00CB314C" w:rsidRPr="00144F17" w:rsidRDefault="00CB314C" w:rsidP="00B9240E">
      <w:pPr>
        <w:pStyle w:val="ListParagraph"/>
        <w:numPr>
          <w:ilvl w:val="0"/>
          <w:numId w:val="20"/>
        </w:numPr>
        <w:jc w:val="both"/>
        <w:rPr>
          <w:rFonts w:cs="Calibri"/>
          <w:b w:val="0"/>
          <w:color w:val="auto"/>
          <w:sz w:val="20"/>
          <w:szCs w:val="20"/>
        </w:rPr>
      </w:pPr>
      <w:r w:rsidRPr="00144F17">
        <w:rPr>
          <w:rFonts w:cs="Calibri"/>
          <w:b w:val="0"/>
          <w:color w:val="auto"/>
          <w:sz w:val="20"/>
          <w:szCs w:val="20"/>
        </w:rPr>
        <w:t xml:space="preserve">Explore attitudes of patients and screening practitioners towards AI in clinical practice, as well as the human-AI interaction. </w:t>
      </w:r>
    </w:p>
    <w:p w14:paraId="4F6F5FCB" w14:textId="77777777" w:rsidR="00CB314C" w:rsidRPr="00144F17" w:rsidRDefault="00CB314C" w:rsidP="00B9240E">
      <w:pPr>
        <w:jc w:val="both"/>
        <w:rPr>
          <w:rFonts w:ascii="Calibri" w:hAnsi="Calibri" w:cs="Calibri"/>
          <w:b w:val="0"/>
          <w:color w:val="auto"/>
          <w:sz w:val="20"/>
          <w:szCs w:val="20"/>
          <w:lang w:val="en-GB"/>
        </w:rPr>
      </w:pPr>
    </w:p>
    <w:p w14:paraId="7EBAD88B" w14:textId="77777777" w:rsidR="00CB314C" w:rsidRPr="00144F17" w:rsidRDefault="00CB314C" w:rsidP="00B9240E">
      <w:pPr>
        <w:jc w:val="both"/>
        <w:rPr>
          <w:rFonts w:ascii="Calibri" w:hAnsi="Calibri" w:cs="Calibri"/>
          <w:b w:val="0"/>
          <w:i/>
          <w:iCs/>
          <w:color w:val="auto"/>
          <w:sz w:val="20"/>
          <w:szCs w:val="20"/>
          <w:lang w:val="en-GB"/>
        </w:rPr>
      </w:pPr>
      <w:r w:rsidRPr="00144F17">
        <w:rPr>
          <w:rFonts w:ascii="Calibri" w:hAnsi="Calibri" w:cs="Calibri"/>
          <w:b w:val="0"/>
          <w:i/>
          <w:iCs/>
          <w:color w:val="auto"/>
          <w:sz w:val="20"/>
          <w:szCs w:val="20"/>
          <w:lang w:val="en-GB"/>
        </w:rPr>
        <w:t>Methods</w:t>
      </w:r>
    </w:p>
    <w:p w14:paraId="6112389E" w14:textId="77777777" w:rsidR="00CB314C" w:rsidRPr="00144F17" w:rsidRDefault="00CB314C" w:rsidP="00B9240E">
      <w:pPr>
        <w:jc w:val="both"/>
        <w:rPr>
          <w:rFonts w:ascii="Calibri" w:hAnsi="Calibri" w:cs="Calibri"/>
          <w:b w:val="0"/>
          <w:color w:val="auto"/>
          <w:sz w:val="20"/>
          <w:szCs w:val="20"/>
          <w:lang w:val="en-GB"/>
        </w:rPr>
      </w:pPr>
    </w:p>
    <w:p w14:paraId="1312E370" w14:textId="77777777" w:rsidR="00CB314C" w:rsidRPr="00144F17" w:rsidRDefault="00CB314C" w:rsidP="00B9240E">
      <w:pPr>
        <w:pStyle w:val="ListParagraph"/>
        <w:numPr>
          <w:ilvl w:val="0"/>
          <w:numId w:val="21"/>
        </w:numPr>
        <w:jc w:val="both"/>
        <w:rPr>
          <w:rFonts w:cs="Calibri"/>
          <w:b w:val="0"/>
          <w:color w:val="auto"/>
          <w:sz w:val="20"/>
          <w:szCs w:val="20"/>
        </w:rPr>
      </w:pPr>
      <w:r w:rsidRPr="00144F17">
        <w:rPr>
          <w:rFonts w:cs="Calibri"/>
          <w:b w:val="0"/>
          <w:color w:val="auto"/>
          <w:sz w:val="20"/>
          <w:szCs w:val="20"/>
        </w:rPr>
        <w:t xml:space="preserve">Create a dataset of cases and controls at varying gestations. Perform pre-processing to bring the images to </w:t>
      </w:r>
      <w:proofErr w:type="spellStart"/>
      <w:r w:rsidRPr="00144F17">
        <w:rPr>
          <w:rFonts w:cs="Calibri"/>
          <w:b w:val="0"/>
          <w:color w:val="auto"/>
          <w:sz w:val="20"/>
          <w:szCs w:val="20"/>
        </w:rPr>
        <w:t>MIDaR</w:t>
      </w:r>
      <w:proofErr w:type="spellEnd"/>
      <w:r w:rsidRPr="00144F17">
        <w:rPr>
          <w:rFonts w:cs="Calibri"/>
          <w:b w:val="0"/>
          <w:color w:val="auto"/>
          <w:sz w:val="20"/>
          <w:szCs w:val="20"/>
        </w:rPr>
        <w:t xml:space="preserve"> (medical imaging data readiness) level A – this is a </w:t>
      </w:r>
      <w:proofErr w:type="spellStart"/>
      <w:r w:rsidRPr="00144F17">
        <w:rPr>
          <w:rFonts w:cs="Calibri"/>
          <w:b w:val="0"/>
          <w:color w:val="auto"/>
          <w:sz w:val="20"/>
          <w:szCs w:val="20"/>
        </w:rPr>
        <w:t>standardised</w:t>
      </w:r>
      <w:proofErr w:type="spellEnd"/>
      <w:r w:rsidRPr="00144F17">
        <w:rPr>
          <w:rFonts w:cs="Calibri"/>
          <w:b w:val="0"/>
          <w:color w:val="auto"/>
          <w:sz w:val="20"/>
          <w:szCs w:val="20"/>
        </w:rPr>
        <w:t xml:space="preserve"> approach to preparing images for machine learning tasks. </w:t>
      </w:r>
    </w:p>
    <w:p w14:paraId="56ABF197" w14:textId="77777777" w:rsidR="00CB314C" w:rsidRPr="00144F17" w:rsidRDefault="00CB314C" w:rsidP="00B9240E">
      <w:pPr>
        <w:pStyle w:val="ListParagraph"/>
        <w:numPr>
          <w:ilvl w:val="0"/>
          <w:numId w:val="21"/>
        </w:numPr>
        <w:jc w:val="both"/>
        <w:rPr>
          <w:rFonts w:cs="Calibri"/>
          <w:b w:val="0"/>
          <w:color w:val="auto"/>
          <w:sz w:val="20"/>
          <w:szCs w:val="20"/>
        </w:rPr>
      </w:pPr>
      <w:r w:rsidRPr="00144F17">
        <w:rPr>
          <w:rFonts w:cs="Calibri"/>
          <w:b w:val="0"/>
          <w:color w:val="auto"/>
          <w:sz w:val="20"/>
          <w:szCs w:val="20"/>
        </w:rPr>
        <w:t xml:space="preserve">Experiment with novel machine learning techniques to develop a model to detect coarctation on fetal ultrasound scans. Use </w:t>
      </w:r>
      <w:proofErr w:type="spellStart"/>
      <w:r w:rsidRPr="00144F17">
        <w:rPr>
          <w:rFonts w:cs="Calibri"/>
          <w:b w:val="0"/>
          <w:color w:val="auto"/>
          <w:sz w:val="20"/>
          <w:szCs w:val="20"/>
        </w:rPr>
        <w:t>visualisation</w:t>
      </w:r>
      <w:proofErr w:type="spellEnd"/>
      <w:r w:rsidRPr="00144F17">
        <w:rPr>
          <w:rFonts w:cs="Calibri"/>
          <w:b w:val="0"/>
          <w:color w:val="auto"/>
          <w:sz w:val="20"/>
          <w:szCs w:val="20"/>
        </w:rPr>
        <w:t xml:space="preserve"> techniques to provide insights into the model’s decision-making process.</w:t>
      </w:r>
    </w:p>
    <w:p w14:paraId="1D6006A6" w14:textId="77777777" w:rsidR="00CB314C" w:rsidRPr="00144F17" w:rsidRDefault="00CB314C" w:rsidP="00B9240E">
      <w:pPr>
        <w:pStyle w:val="ListParagraph"/>
        <w:numPr>
          <w:ilvl w:val="0"/>
          <w:numId w:val="21"/>
        </w:numPr>
        <w:jc w:val="both"/>
        <w:rPr>
          <w:rFonts w:cs="Calibri"/>
          <w:b w:val="0"/>
          <w:color w:val="auto"/>
          <w:sz w:val="20"/>
          <w:szCs w:val="20"/>
        </w:rPr>
      </w:pPr>
      <w:r w:rsidRPr="00144F17">
        <w:rPr>
          <w:rFonts w:cs="Calibri"/>
          <w:b w:val="0"/>
          <w:color w:val="auto"/>
          <w:sz w:val="20"/>
          <w:szCs w:val="20"/>
        </w:rPr>
        <w:t xml:space="preserve">Conduct separate online surveys </w:t>
      </w:r>
      <w:proofErr w:type="gramStart"/>
      <w:r w:rsidRPr="00144F17">
        <w:rPr>
          <w:rFonts w:cs="Calibri"/>
          <w:b w:val="0"/>
          <w:color w:val="auto"/>
          <w:sz w:val="20"/>
          <w:szCs w:val="20"/>
        </w:rPr>
        <w:t>of  a</w:t>
      </w:r>
      <w:proofErr w:type="gramEnd"/>
      <w:r w:rsidRPr="00144F17">
        <w:rPr>
          <w:rFonts w:cs="Calibri"/>
          <w:b w:val="0"/>
          <w:color w:val="auto"/>
          <w:sz w:val="20"/>
          <w:szCs w:val="20"/>
        </w:rPr>
        <w:t xml:space="preserve">) screening practitioners and b) pregnant people to explore their attitudes towards the use of AI in fetal screening. Conduct an online scenario-based simulation study to assess the interaction between users, the AI tool and </w:t>
      </w:r>
      <w:proofErr w:type="spellStart"/>
      <w:r w:rsidRPr="00144F17">
        <w:rPr>
          <w:rFonts w:cs="Calibri"/>
          <w:b w:val="0"/>
          <w:color w:val="auto"/>
          <w:sz w:val="20"/>
          <w:szCs w:val="20"/>
        </w:rPr>
        <w:t>explainability</w:t>
      </w:r>
      <w:proofErr w:type="spellEnd"/>
      <w:r w:rsidRPr="00144F17">
        <w:rPr>
          <w:rFonts w:cs="Calibri"/>
          <w:b w:val="0"/>
          <w:color w:val="auto"/>
          <w:sz w:val="20"/>
          <w:szCs w:val="20"/>
        </w:rPr>
        <w:t xml:space="preserve"> techniques.</w:t>
      </w:r>
    </w:p>
    <w:p w14:paraId="07EBCB26" w14:textId="77777777" w:rsidR="00CB314C" w:rsidRPr="00144F17" w:rsidRDefault="00CB314C" w:rsidP="00B9240E">
      <w:pPr>
        <w:jc w:val="both"/>
        <w:rPr>
          <w:rFonts w:ascii="Calibri" w:hAnsi="Calibri" w:cs="Calibri"/>
          <w:b w:val="0"/>
          <w:i/>
          <w:iCs/>
          <w:color w:val="auto"/>
          <w:sz w:val="20"/>
          <w:szCs w:val="20"/>
          <w:lang w:val="en-GB"/>
        </w:rPr>
      </w:pPr>
      <w:r w:rsidRPr="00144F17">
        <w:rPr>
          <w:rFonts w:ascii="Calibri" w:hAnsi="Calibri" w:cs="Calibri"/>
          <w:b w:val="0"/>
          <w:i/>
          <w:iCs/>
          <w:color w:val="auto"/>
          <w:sz w:val="20"/>
          <w:szCs w:val="20"/>
          <w:lang w:val="en-GB"/>
        </w:rPr>
        <w:t>Impact</w:t>
      </w:r>
    </w:p>
    <w:p w14:paraId="7BDD3729" w14:textId="77777777" w:rsidR="00CB314C" w:rsidRPr="00144F17" w:rsidRDefault="00CB314C" w:rsidP="00B9240E">
      <w:pPr>
        <w:jc w:val="both"/>
        <w:rPr>
          <w:rFonts w:ascii="Calibri" w:hAnsi="Calibri" w:cs="Calibri"/>
          <w:b w:val="0"/>
          <w:color w:val="auto"/>
          <w:sz w:val="20"/>
          <w:szCs w:val="20"/>
          <w:lang w:val="en-GB"/>
        </w:rPr>
      </w:pPr>
    </w:p>
    <w:p w14:paraId="709A0F3C" w14:textId="77777777" w:rsidR="00CB314C" w:rsidRPr="00144F17" w:rsidRDefault="00CB314C" w:rsidP="00B9240E">
      <w:pPr>
        <w:jc w:val="both"/>
        <w:rPr>
          <w:rFonts w:ascii="Calibri" w:hAnsi="Calibri" w:cs="Calibri"/>
          <w:b w:val="0"/>
          <w:color w:val="auto"/>
          <w:sz w:val="20"/>
          <w:szCs w:val="20"/>
          <w:lang w:val="en-GB"/>
        </w:rPr>
      </w:pPr>
      <w:r w:rsidRPr="00144F17">
        <w:rPr>
          <w:rFonts w:ascii="Calibri" w:hAnsi="Calibri" w:cs="Calibri"/>
          <w:b w:val="0"/>
          <w:color w:val="auto"/>
          <w:sz w:val="20"/>
          <w:szCs w:val="20"/>
          <w:lang w:val="en-GB"/>
        </w:rPr>
        <w:t xml:space="preserve">This study may improve our antenatal detection rate of CoA, therefore improving patient outcomes. It will also provide insights which may improve translatability of AI into real-world clinical practice. </w:t>
      </w:r>
    </w:p>
    <w:p w14:paraId="61476E00" w14:textId="77777777" w:rsidR="00CB314C" w:rsidRPr="00144F17" w:rsidRDefault="00CB314C" w:rsidP="00B9240E">
      <w:pPr>
        <w:jc w:val="both"/>
        <w:rPr>
          <w:rFonts w:ascii="Calibri" w:hAnsi="Calibri" w:cs="Calibri"/>
          <w:b w:val="0"/>
          <w:color w:val="auto"/>
          <w:sz w:val="20"/>
          <w:szCs w:val="20"/>
          <w:lang w:val="en-GB"/>
        </w:rPr>
      </w:pPr>
    </w:p>
    <w:p w14:paraId="0C53E3EC" w14:textId="77777777" w:rsidR="00CB314C" w:rsidRPr="00144F17" w:rsidRDefault="00CB314C" w:rsidP="00B9240E">
      <w:pPr>
        <w:jc w:val="both"/>
        <w:rPr>
          <w:rFonts w:ascii="Calibri" w:hAnsi="Calibri" w:cs="Calibri"/>
          <w:b w:val="0"/>
          <w:color w:val="auto"/>
          <w:sz w:val="20"/>
          <w:szCs w:val="20"/>
          <w:lang w:val="en-GB"/>
        </w:rPr>
      </w:pPr>
    </w:p>
    <w:p w14:paraId="07569917" w14:textId="77777777" w:rsidR="00DB62CC" w:rsidRPr="00144F17" w:rsidRDefault="00DB62CC" w:rsidP="00B9240E">
      <w:pPr>
        <w:jc w:val="both"/>
        <w:rPr>
          <w:rFonts w:ascii="Calibri" w:hAnsi="Calibri" w:cs="Calibri"/>
          <w:bCs/>
          <w:color w:val="auto"/>
          <w:sz w:val="20"/>
          <w:szCs w:val="20"/>
          <w:lang w:val="en-GB"/>
        </w:rPr>
      </w:pPr>
    </w:p>
    <w:p w14:paraId="31300FE2" w14:textId="77777777" w:rsidR="00DB62CC" w:rsidRPr="00144F17" w:rsidRDefault="00DB62CC" w:rsidP="00B9240E">
      <w:pPr>
        <w:jc w:val="both"/>
        <w:rPr>
          <w:rFonts w:ascii="Calibri" w:hAnsi="Calibri" w:cs="Calibri"/>
          <w:bCs/>
          <w:color w:val="auto"/>
          <w:sz w:val="20"/>
          <w:szCs w:val="20"/>
          <w:lang w:val="en-GB"/>
        </w:rPr>
      </w:pPr>
    </w:p>
    <w:p w14:paraId="095B9A1F" w14:textId="203BCCE4" w:rsidR="00CB314C" w:rsidRPr="00144F17" w:rsidRDefault="00CB314C" w:rsidP="00B9240E">
      <w:pPr>
        <w:jc w:val="both"/>
        <w:rPr>
          <w:rFonts w:ascii="Calibri" w:hAnsi="Calibri" w:cs="Calibri"/>
          <w:bCs/>
          <w:color w:val="auto"/>
          <w:sz w:val="20"/>
          <w:szCs w:val="20"/>
          <w:lang w:val="en-GB"/>
        </w:rPr>
      </w:pPr>
      <w:r w:rsidRPr="00144F17">
        <w:rPr>
          <w:rFonts w:ascii="Calibri" w:hAnsi="Calibri" w:cs="Calibri"/>
          <w:bCs/>
          <w:color w:val="auto"/>
          <w:sz w:val="20"/>
          <w:szCs w:val="20"/>
          <w:lang w:val="en-GB"/>
        </w:rPr>
        <w:t>Lay summary</w:t>
      </w:r>
    </w:p>
    <w:p w14:paraId="1A345262" w14:textId="77777777" w:rsidR="00CB314C" w:rsidRPr="00144F17" w:rsidRDefault="00CB314C" w:rsidP="00B9240E">
      <w:pPr>
        <w:jc w:val="both"/>
        <w:rPr>
          <w:rFonts w:ascii="Calibri" w:hAnsi="Calibri" w:cs="Calibri"/>
          <w:bCs/>
          <w:color w:val="auto"/>
          <w:sz w:val="20"/>
          <w:szCs w:val="20"/>
          <w:lang w:val="en-GB"/>
        </w:rPr>
      </w:pPr>
    </w:p>
    <w:p w14:paraId="64493924" w14:textId="77777777" w:rsidR="00CB314C" w:rsidRPr="00144F17" w:rsidRDefault="00CB314C" w:rsidP="00B9240E">
      <w:pPr>
        <w:autoSpaceDE w:val="0"/>
        <w:autoSpaceDN w:val="0"/>
        <w:adjustRightInd w:val="0"/>
        <w:jc w:val="both"/>
        <w:rPr>
          <w:rFonts w:ascii="Calibri" w:hAnsi="Calibri" w:cs="Calibri"/>
          <w:b w:val="0"/>
          <w:color w:val="auto"/>
          <w:sz w:val="20"/>
          <w:szCs w:val="20"/>
        </w:rPr>
      </w:pPr>
      <w:r w:rsidRPr="00144F17">
        <w:rPr>
          <w:rFonts w:ascii="Calibri" w:hAnsi="Calibri" w:cs="Calibri"/>
          <w:b w:val="0"/>
          <w:color w:val="auto"/>
          <w:sz w:val="20"/>
          <w:szCs w:val="20"/>
        </w:rPr>
        <w:t xml:space="preserve">Almost 1 in 1000 babies are born with a structural problem affecting their heart – congenital heart disease. Coarctation of the aorta (CoA) describes a narrowing in the main blood vessel which supplies oxygenated blood to the body. This is one of the most common forms of congenital heart disease but also one of the most difficult to detect before birth. We know that diagnosing CoA prior to delivery improves outcomes for the baby by allowing </w:t>
      </w:r>
      <w:proofErr w:type="spellStart"/>
      <w:r w:rsidRPr="00144F17">
        <w:rPr>
          <w:rFonts w:ascii="Calibri" w:hAnsi="Calibri" w:cs="Calibri"/>
          <w:b w:val="0"/>
          <w:color w:val="auto"/>
          <w:sz w:val="20"/>
          <w:szCs w:val="20"/>
        </w:rPr>
        <w:t>stabilisation</w:t>
      </w:r>
      <w:proofErr w:type="spellEnd"/>
      <w:r w:rsidRPr="00144F17">
        <w:rPr>
          <w:rFonts w:ascii="Calibri" w:hAnsi="Calibri" w:cs="Calibri"/>
          <w:b w:val="0"/>
          <w:color w:val="auto"/>
          <w:sz w:val="20"/>
          <w:szCs w:val="20"/>
        </w:rPr>
        <w:t xml:space="preserve"> and prompt surgical repair.</w:t>
      </w:r>
    </w:p>
    <w:p w14:paraId="6821F51D" w14:textId="77777777" w:rsidR="00CB314C" w:rsidRPr="00144F17" w:rsidRDefault="00CB314C" w:rsidP="00B9240E">
      <w:pPr>
        <w:autoSpaceDE w:val="0"/>
        <w:autoSpaceDN w:val="0"/>
        <w:adjustRightInd w:val="0"/>
        <w:jc w:val="both"/>
        <w:rPr>
          <w:rFonts w:ascii="Calibri" w:hAnsi="Calibri" w:cs="Calibri"/>
          <w:b w:val="0"/>
          <w:color w:val="auto"/>
          <w:sz w:val="20"/>
          <w:szCs w:val="20"/>
        </w:rPr>
      </w:pPr>
    </w:p>
    <w:p w14:paraId="79C54DF8" w14:textId="77777777" w:rsidR="00CB314C" w:rsidRPr="00144F17" w:rsidRDefault="00CB314C" w:rsidP="00B9240E">
      <w:pPr>
        <w:autoSpaceDE w:val="0"/>
        <w:autoSpaceDN w:val="0"/>
        <w:adjustRightInd w:val="0"/>
        <w:jc w:val="both"/>
        <w:rPr>
          <w:rFonts w:ascii="Calibri" w:hAnsi="Calibri" w:cs="Calibri"/>
          <w:b w:val="0"/>
          <w:color w:val="auto"/>
          <w:sz w:val="20"/>
          <w:szCs w:val="20"/>
        </w:rPr>
      </w:pPr>
      <w:r w:rsidRPr="00144F17">
        <w:rPr>
          <w:rFonts w:ascii="Calibri" w:hAnsi="Calibri" w:cs="Calibri"/>
          <w:b w:val="0"/>
          <w:color w:val="auto"/>
          <w:sz w:val="20"/>
          <w:szCs w:val="20"/>
        </w:rPr>
        <w:t xml:space="preserve">Our research aims to harness novel artificial intelligence techniques to improve the diagnosis of CoA before birth using fetal ultrasound. We will include all fetal cardiology units on the island of Ireland as well as collaborating with international </w:t>
      </w:r>
      <w:proofErr w:type="spellStart"/>
      <w:r w:rsidRPr="00144F17">
        <w:rPr>
          <w:rFonts w:ascii="Calibri" w:hAnsi="Calibri" w:cs="Calibri"/>
          <w:b w:val="0"/>
          <w:color w:val="auto"/>
          <w:sz w:val="20"/>
          <w:szCs w:val="20"/>
        </w:rPr>
        <w:t>centres</w:t>
      </w:r>
      <w:proofErr w:type="spellEnd"/>
      <w:r w:rsidRPr="00144F17">
        <w:rPr>
          <w:rFonts w:ascii="Calibri" w:hAnsi="Calibri" w:cs="Calibri"/>
          <w:b w:val="0"/>
          <w:color w:val="auto"/>
          <w:sz w:val="20"/>
          <w:szCs w:val="20"/>
        </w:rPr>
        <w:t xml:space="preserve"> of excellence (Evelina Children’s Hospital, London; Queen Silvia Children’s Hospital, Gothenburg). We will also explore pregnant people and screening practitioners’ attitudes towards and interaction with artificial intelligence tools, to improve our ability to use our findings in real-world clinical practice.</w:t>
      </w:r>
    </w:p>
    <w:p w14:paraId="214D2DA3" w14:textId="77777777" w:rsidR="00CB314C" w:rsidRPr="00144F17" w:rsidRDefault="00CB314C" w:rsidP="00B9240E">
      <w:pPr>
        <w:jc w:val="both"/>
        <w:rPr>
          <w:color w:val="auto"/>
          <w:lang w:val="en-GB"/>
        </w:rPr>
      </w:pPr>
    </w:p>
    <w:p w14:paraId="66370B87" w14:textId="77777777" w:rsidR="003451E0" w:rsidRPr="00144F17" w:rsidRDefault="003451E0" w:rsidP="00B9240E">
      <w:pPr>
        <w:jc w:val="both"/>
        <w:rPr>
          <w:b w:val="0"/>
          <w:bCs/>
          <w:color w:val="auto"/>
          <w:sz w:val="20"/>
          <w:szCs w:val="16"/>
          <w:highlight w:val="yellow"/>
          <w:lang w:val="en-IE"/>
        </w:rPr>
      </w:pPr>
    </w:p>
    <w:p w14:paraId="68C2184D" w14:textId="77777777" w:rsidR="003451E0" w:rsidRPr="00144F17" w:rsidRDefault="003451E0" w:rsidP="00B9240E">
      <w:pPr>
        <w:jc w:val="both"/>
        <w:rPr>
          <w:b w:val="0"/>
          <w:bCs/>
          <w:color w:val="auto"/>
          <w:sz w:val="32"/>
          <w:szCs w:val="32"/>
          <w:highlight w:val="yellow"/>
          <w:lang w:val="en-IE"/>
        </w:rPr>
      </w:pPr>
      <w:r w:rsidRPr="00144F17">
        <w:rPr>
          <w:b w:val="0"/>
          <w:bCs/>
          <w:color w:val="auto"/>
          <w:sz w:val="32"/>
          <w:szCs w:val="32"/>
          <w:highlight w:val="yellow"/>
          <w:lang w:val="en-IE"/>
        </w:rPr>
        <w:br w:type="page"/>
      </w:r>
    </w:p>
    <w:p w14:paraId="03B09D59" w14:textId="7A0CFA55" w:rsidR="00565A99" w:rsidRPr="002722DB" w:rsidRDefault="00AC5039" w:rsidP="00B9240E">
      <w:pPr>
        <w:jc w:val="both"/>
        <w:rPr>
          <w:sz w:val="32"/>
          <w:szCs w:val="24"/>
        </w:rPr>
      </w:pPr>
      <w:r w:rsidRPr="002722DB">
        <w:rPr>
          <w:b w:val="0"/>
          <w:bCs/>
          <w:color w:val="auto"/>
          <w:sz w:val="32"/>
          <w:szCs w:val="32"/>
          <w:lang w:val="en-IE"/>
        </w:rPr>
        <w:lastRenderedPageBreak/>
        <w:t>Catherine Duane</w:t>
      </w:r>
      <w:r w:rsidR="00565A99" w:rsidRPr="002722DB">
        <w:rPr>
          <w:b w:val="0"/>
          <w:bCs/>
          <w:color w:val="auto"/>
          <w:sz w:val="32"/>
          <w:szCs w:val="32"/>
          <w:lang w:val="en-IE"/>
        </w:rPr>
        <w:t xml:space="preserve">   </w:t>
      </w:r>
      <w:r w:rsidR="00565A99" w:rsidRPr="002722DB">
        <w:rPr>
          <w:b w:val="0"/>
          <w:bCs/>
          <w:color w:val="auto"/>
          <w:sz w:val="32"/>
          <w:szCs w:val="32"/>
          <w:lang w:val="en-IE"/>
        </w:rPr>
        <w:tab/>
        <w:t xml:space="preserve">    </w:t>
      </w:r>
      <w:r w:rsidR="00565A99" w:rsidRPr="002722DB">
        <w:rPr>
          <w:b w:val="0"/>
          <w:bCs/>
          <w:color w:val="auto"/>
          <w:sz w:val="32"/>
          <w:szCs w:val="32"/>
          <w:lang w:val="en-IE"/>
        </w:rPr>
        <w:tab/>
      </w:r>
      <w:r w:rsidR="00565A99" w:rsidRPr="002722DB">
        <w:rPr>
          <w:b w:val="0"/>
          <w:bCs/>
          <w:color w:val="auto"/>
          <w:sz w:val="32"/>
          <w:szCs w:val="32"/>
          <w:lang w:val="en-IE"/>
        </w:rPr>
        <w:tab/>
      </w:r>
      <w:r w:rsidR="00565A99" w:rsidRPr="002722DB">
        <w:rPr>
          <w:b w:val="0"/>
          <w:bCs/>
          <w:color w:val="auto"/>
          <w:sz w:val="32"/>
          <w:szCs w:val="32"/>
          <w:lang w:val="en-IE"/>
        </w:rPr>
        <w:tab/>
      </w:r>
      <w:r w:rsidR="00565A99" w:rsidRPr="002722DB">
        <w:rPr>
          <w:b w:val="0"/>
          <w:bCs/>
          <w:color w:val="auto"/>
          <w:sz w:val="32"/>
          <w:szCs w:val="32"/>
          <w:lang w:val="en-IE"/>
        </w:rPr>
        <w:tab/>
      </w:r>
      <w:r w:rsidR="00565A99" w:rsidRPr="002722DB">
        <w:rPr>
          <w:b w:val="0"/>
          <w:bCs/>
          <w:color w:val="auto"/>
          <w:sz w:val="32"/>
          <w:szCs w:val="32"/>
          <w:lang w:val="en-IE"/>
        </w:rPr>
        <w:tab/>
      </w:r>
      <w:r w:rsidR="00565A99" w:rsidRPr="002722DB">
        <w:rPr>
          <w:b w:val="0"/>
          <w:bCs/>
          <w:color w:val="auto"/>
          <w:sz w:val="32"/>
          <w:szCs w:val="32"/>
          <w:lang w:val="en-IE"/>
        </w:rPr>
        <w:tab/>
        <w:t xml:space="preserve">            </w:t>
      </w:r>
      <w:r w:rsidR="00AC2099" w:rsidRPr="002722DB">
        <w:rPr>
          <w:sz w:val="32"/>
          <w:szCs w:val="32"/>
          <w:lang w:val="en-IE"/>
        </w:rPr>
        <w:t>Session 1, P</w:t>
      </w:r>
      <w:r w:rsidR="00AC2099" w:rsidRPr="002722DB">
        <w:rPr>
          <w:sz w:val="32"/>
          <w:szCs w:val="24"/>
        </w:rPr>
        <w:t>re-PhD</w:t>
      </w:r>
    </w:p>
    <w:p w14:paraId="29911FFF" w14:textId="77777777" w:rsidR="00565A99" w:rsidRPr="00BD31F2" w:rsidRDefault="00565A99" w:rsidP="00B9240E">
      <w:pPr>
        <w:jc w:val="both"/>
        <w:rPr>
          <w:sz w:val="10"/>
          <w:szCs w:val="10"/>
          <w:highlight w:val="yellow"/>
        </w:rPr>
      </w:pPr>
    </w:p>
    <w:p w14:paraId="3F854A1C" w14:textId="77777777" w:rsidR="00565A99" w:rsidRPr="00BD31F2" w:rsidRDefault="00565A99" w:rsidP="00B9240E">
      <w:pPr>
        <w:jc w:val="both"/>
        <w:rPr>
          <w:color w:val="auto"/>
          <w:sz w:val="16"/>
          <w:szCs w:val="12"/>
          <w:highlight w:val="yellow"/>
          <w:lang w:val="en-IE"/>
        </w:rPr>
      </w:pPr>
    </w:p>
    <w:p w14:paraId="7E4523DB" w14:textId="77777777" w:rsidR="002722DB" w:rsidRPr="00144F17" w:rsidRDefault="002722DB" w:rsidP="00B9240E">
      <w:pPr>
        <w:jc w:val="both"/>
        <w:rPr>
          <w:rFonts w:cstheme="minorHAnsi"/>
          <w:bCs/>
          <w:color w:val="auto"/>
          <w:sz w:val="20"/>
          <w:szCs w:val="20"/>
        </w:rPr>
      </w:pPr>
      <w:proofErr w:type="spellStart"/>
      <w:r w:rsidRPr="00144F17">
        <w:rPr>
          <w:rFonts w:cstheme="minorHAnsi"/>
          <w:bCs/>
          <w:color w:val="auto"/>
          <w:sz w:val="20"/>
          <w:szCs w:val="20"/>
        </w:rPr>
        <w:t>Characterisation</w:t>
      </w:r>
      <w:proofErr w:type="spellEnd"/>
      <w:r w:rsidRPr="00144F17">
        <w:rPr>
          <w:rFonts w:cstheme="minorHAnsi"/>
          <w:bCs/>
          <w:color w:val="auto"/>
          <w:sz w:val="20"/>
          <w:szCs w:val="20"/>
        </w:rPr>
        <w:t xml:space="preserve"> of High-Risk Multiple Myeloma and An Exploration of CAR-Cellular Therapeutics in this Cohort (</w:t>
      </w:r>
      <w:proofErr w:type="spellStart"/>
      <w:r w:rsidRPr="00144F17">
        <w:rPr>
          <w:rFonts w:cstheme="minorHAnsi"/>
          <w:bCs/>
          <w:color w:val="auto"/>
          <w:sz w:val="20"/>
          <w:szCs w:val="20"/>
        </w:rPr>
        <w:t>CHaRM</w:t>
      </w:r>
      <w:proofErr w:type="spellEnd"/>
      <w:r w:rsidRPr="00144F17">
        <w:rPr>
          <w:rFonts w:cstheme="minorHAnsi"/>
          <w:bCs/>
          <w:color w:val="auto"/>
          <w:sz w:val="20"/>
          <w:szCs w:val="20"/>
        </w:rPr>
        <w:t>-CAR)</w:t>
      </w:r>
    </w:p>
    <w:p w14:paraId="3D7D8C93" w14:textId="77777777" w:rsidR="002722DB" w:rsidRPr="00144F17" w:rsidRDefault="002722DB" w:rsidP="00B9240E">
      <w:pPr>
        <w:jc w:val="both"/>
        <w:rPr>
          <w:rFonts w:cstheme="minorHAnsi"/>
          <w:b w:val="0"/>
          <w:color w:val="auto"/>
          <w:sz w:val="20"/>
          <w:szCs w:val="20"/>
          <w:vertAlign w:val="superscript"/>
          <w:lang w:val="en-GB"/>
        </w:rPr>
      </w:pPr>
      <w:r w:rsidRPr="00144F17">
        <w:rPr>
          <w:rFonts w:cstheme="minorHAnsi"/>
          <w:b w:val="0"/>
          <w:color w:val="auto"/>
          <w:sz w:val="20"/>
          <w:szCs w:val="20"/>
          <w:lang w:val="en-GB"/>
        </w:rPr>
        <w:t xml:space="preserve">Duane C </w:t>
      </w:r>
      <w:r w:rsidRPr="00144F17">
        <w:rPr>
          <w:rFonts w:cstheme="minorHAnsi"/>
          <w:b w:val="0"/>
          <w:color w:val="auto"/>
          <w:sz w:val="20"/>
          <w:szCs w:val="20"/>
          <w:vertAlign w:val="superscript"/>
          <w:lang w:val="en-GB"/>
        </w:rPr>
        <w:t xml:space="preserve">1, </w:t>
      </w:r>
      <w:r w:rsidRPr="00144F17">
        <w:rPr>
          <w:rFonts w:cstheme="minorHAnsi"/>
          <w:b w:val="0"/>
          <w:color w:val="auto"/>
          <w:sz w:val="20"/>
          <w:szCs w:val="20"/>
          <w:lang w:val="en-GB"/>
        </w:rPr>
        <w:t xml:space="preserve">O’Dwyer M </w:t>
      </w:r>
      <w:r w:rsidRPr="00144F17">
        <w:rPr>
          <w:rFonts w:cstheme="minorHAnsi"/>
          <w:b w:val="0"/>
          <w:color w:val="auto"/>
          <w:sz w:val="20"/>
          <w:szCs w:val="20"/>
          <w:vertAlign w:val="superscript"/>
          <w:lang w:val="en-GB"/>
        </w:rPr>
        <w:t>2</w:t>
      </w:r>
      <w:r w:rsidRPr="00144F17">
        <w:rPr>
          <w:rFonts w:cstheme="minorHAnsi"/>
          <w:b w:val="0"/>
          <w:color w:val="auto"/>
          <w:sz w:val="20"/>
          <w:szCs w:val="20"/>
          <w:lang w:val="en-GB"/>
        </w:rPr>
        <w:t xml:space="preserve">, </w:t>
      </w:r>
      <w:proofErr w:type="spellStart"/>
      <w:r w:rsidRPr="00144F17">
        <w:rPr>
          <w:rFonts w:cstheme="minorHAnsi"/>
          <w:b w:val="0"/>
          <w:color w:val="auto"/>
          <w:sz w:val="20"/>
          <w:szCs w:val="20"/>
          <w:lang w:val="en-GB"/>
        </w:rPr>
        <w:t>Ghobrial</w:t>
      </w:r>
      <w:proofErr w:type="spellEnd"/>
      <w:r w:rsidRPr="00144F17">
        <w:rPr>
          <w:rFonts w:cstheme="minorHAnsi"/>
          <w:b w:val="0"/>
          <w:color w:val="auto"/>
          <w:sz w:val="20"/>
          <w:szCs w:val="20"/>
          <w:lang w:val="en-GB"/>
        </w:rPr>
        <w:t xml:space="preserve"> I,</w:t>
      </w:r>
      <w:r w:rsidRPr="00144F17">
        <w:rPr>
          <w:rFonts w:cstheme="minorHAnsi"/>
          <w:b w:val="0"/>
          <w:color w:val="auto"/>
          <w:sz w:val="20"/>
          <w:szCs w:val="20"/>
          <w:vertAlign w:val="superscript"/>
          <w:lang w:val="en-GB"/>
        </w:rPr>
        <w:t>3</w:t>
      </w:r>
      <w:r w:rsidRPr="00144F17">
        <w:rPr>
          <w:rFonts w:cstheme="minorHAnsi"/>
          <w:b w:val="0"/>
          <w:color w:val="auto"/>
          <w:sz w:val="20"/>
          <w:szCs w:val="20"/>
          <w:lang w:val="en-GB"/>
        </w:rPr>
        <w:t xml:space="preserve"> Glavey S </w:t>
      </w:r>
      <w:r w:rsidRPr="00144F17">
        <w:rPr>
          <w:rFonts w:cstheme="minorHAnsi"/>
          <w:b w:val="0"/>
          <w:color w:val="auto"/>
          <w:sz w:val="20"/>
          <w:szCs w:val="20"/>
          <w:vertAlign w:val="superscript"/>
          <w:lang w:val="en-GB"/>
        </w:rPr>
        <w:t>4</w:t>
      </w:r>
    </w:p>
    <w:p w14:paraId="1486B00F" w14:textId="77777777" w:rsidR="002722DB" w:rsidRPr="00144F17" w:rsidRDefault="002722DB" w:rsidP="00B9240E">
      <w:pPr>
        <w:jc w:val="both"/>
        <w:rPr>
          <w:rFonts w:cstheme="minorHAnsi"/>
          <w:b w:val="0"/>
          <w:color w:val="auto"/>
          <w:sz w:val="20"/>
          <w:szCs w:val="20"/>
          <w:lang w:val="en-GB"/>
        </w:rPr>
      </w:pPr>
      <w:r w:rsidRPr="00144F17">
        <w:rPr>
          <w:rFonts w:cstheme="minorHAnsi"/>
          <w:b w:val="0"/>
          <w:color w:val="auto"/>
          <w:sz w:val="20"/>
          <w:szCs w:val="20"/>
          <w:vertAlign w:val="superscript"/>
          <w:lang w:val="en-GB"/>
        </w:rPr>
        <w:t xml:space="preserve">1 </w:t>
      </w:r>
      <w:r w:rsidRPr="00144F17">
        <w:rPr>
          <w:rFonts w:cstheme="minorHAnsi"/>
          <w:b w:val="0"/>
          <w:color w:val="auto"/>
          <w:sz w:val="20"/>
          <w:szCs w:val="20"/>
          <w:lang w:val="en-GB"/>
        </w:rPr>
        <w:t>Dept of Haematology, Beaumont Hospital, Dublin</w:t>
      </w:r>
    </w:p>
    <w:p w14:paraId="0E1CDBF6" w14:textId="77777777" w:rsidR="002722DB" w:rsidRPr="00144F17" w:rsidRDefault="002722DB" w:rsidP="00B9240E">
      <w:pPr>
        <w:jc w:val="both"/>
        <w:rPr>
          <w:rFonts w:cstheme="minorHAnsi"/>
          <w:b w:val="0"/>
          <w:color w:val="auto"/>
          <w:sz w:val="20"/>
          <w:szCs w:val="20"/>
          <w:lang w:val="en-GB"/>
        </w:rPr>
      </w:pPr>
      <w:r w:rsidRPr="00144F17">
        <w:rPr>
          <w:rFonts w:cstheme="minorHAnsi"/>
          <w:b w:val="0"/>
          <w:color w:val="auto"/>
          <w:sz w:val="20"/>
          <w:szCs w:val="20"/>
          <w:vertAlign w:val="superscript"/>
          <w:lang w:val="en-GB"/>
        </w:rPr>
        <w:t xml:space="preserve">2 </w:t>
      </w:r>
      <w:r w:rsidRPr="00144F17">
        <w:rPr>
          <w:rFonts w:cstheme="minorHAnsi"/>
          <w:b w:val="0"/>
          <w:color w:val="auto"/>
          <w:sz w:val="20"/>
          <w:szCs w:val="20"/>
          <w:lang w:val="en-GB"/>
        </w:rPr>
        <w:t>Dept of Medicine University of Galway, Dept of Haematology Galway University Hospital</w:t>
      </w:r>
    </w:p>
    <w:p w14:paraId="042F1BCD" w14:textId="77777777" w:rsidR="002722DB" w:rsidRPr="00144F17" w:rsidRDefault="002722DB" w:rsidP="00B9240E">
      <w:pPr>
        <w:jc w:val="both"/>
        <w:rPr>
          <w:rFonts w:cstheme="minorHAnsi"/>
          <w:b w:val="0"/>
          <w:color w:val="auto"/>
          <w:sz w:val="20"/>
          <w:szCs w:val="20"/>
          <w:lang w:val="en-GB"/>
        </w:rPr>
      </w:pPr>
      <w:r w:rsidRPr="00144F17">
        <w:rPr>
          <w:rFonts w:cstheme="minorHAnsi"/>
          <w:b w:val="0"/>
          <w:color w:val="auto"/>
          <w:sz w:val="20"/>
          <w:szCs w:val="20"/>
          <w:vertAlign w:val="superscript"/>
          <w:lang w:val="en-GB"/>
        </w:rPr>
        <w:t>3</w:t>
      </w:r>
      <w:r w:rsidRPr="00144F17">
        <w:rPr>
          <w:rFonts w:cstheme="minorHAnsi"/>
          <w:b w:val="0"/>
          <w:color w:val="auto"/>
          <w:sz w:val="20"/>
          <w:szCs w:val="20"/>
          <w:lang w:val="en-GB"/>
        </w:rPr>
        <w:t xml:space="preserve"> Harvard Medical School, Dana Farber Cancer Institute, Boston Massachusetts </w:t>
      </w:r>
    </w:p>
    <w:p w14:paraId="1E4A3A20" w14:textId="77777777" w:rsidR="002722DB" w:rsidRPr="00144F17" w:rsidRDefault="002722DB" w:rsidP="00B9240E">
      <w:pPr>
        <w:jc w:val="both"/>
        <w:rPr>
          <w:rFonts w:cstheme="minorHAnsi"/>
          <w:b w:val="0"/>
          <w:color w:val="auto"/>
          <w:sz w:val="20"/>
          <w:szCs w:val="20"/>
          <w:lang w:val="en-GB"/>
        </w:rPr>
      </w:pPr>
      <w:r w:rsidRPr="00144F17">
        <w:rPr>
          <w:rFonts w:cstheme="minorHAnsi"/>
          <w:b w:val="0"/>
          <w:color w:val="auto"/>
          <w:sz w:val="20"/>
          <w:szCs w:val="20"/>
          <w:vertAlign w:val="superscript"/>
          <w:lang w:val="en-GB"/>
        </w:rPr>
        <w:t xml:space="preserve">4 </w:t>
      </w:r>
      <w:r w:rsidRPr="00144F17">
        <w:rPr>
          <w:rFonts w:cstheme="minorHAnsi"/>
          <w:b w:val="0"/>
          <w:color w:val="auto"/>
          <w:sz w:val="20"/>
          <w:szCs w:val="20"/>
          <w:lang w:val="en-GB"/>
        </w:rPr>
        <w:t xml:space="preserve">Dept of Pathology Royal College of Surgeons in Ireland, Dept of Haematology Beaumont Hospital Dublin </w:t>
      </w:r>
    </w:p>
    <w:p w14:paraId="20A4AF60" w14:textId="77777777" w:rsidR="002722DB" w:rsidRPr="00144F17" w:rsidRDefault="002722DB" w:rsidP="00B9240E">
      <w:pPr>
        <w:jc w:val="both"/>
        <w:rPr>
          <w:rFonts w:cstheme="minorHAnsi"/>
          <w:b w:val="0"/>
          <w:color w:val="auto"/>
          <w:sz w:val="20"/>
          <w:szCs w:val="20"/>
          <w:lang w:val="en-GB"/>
        </w:rPr>
      </w:pPr>
    </w:p>
    <w:p w14:paraId="68E8AFDE" w14:textId="77777777" w:rsidR="002722DB" w:rsidRPr="00144F17" w:rsidRDefault="002722DB" w:rsidP="00B9240E">
      <w:pPr>
        <w:jc w:val="both"/>
        <w:rPr>
          <w:rFonts w:cstheme="minorHAnsi"/>
          <w:bCs/>
          <w:color w:val="auto"/>
          <w:sz w:val="20"/>
          <w:szCs w:val="20"/>
          <w:lang w:val="en-GB"/>
        </w:rPr>
      </w:pPr>
      <w:r w:rsidRPr="00144F17">
        <w:rPr>
          <w:rFonts w:cstheme="minorHAnsi"/>
          <w:bCs/>
          <w:color w:val="auto"/>
          <w:sz w:val="20"/>
          <w:szCs w:val="20"/>
          <w:lang w:val="en-GB"/>
        </w:rPr>
        <w:t xml:space="preserve">Scientific Abstract </w:t>
      </w:r>
    </w:p>
    <w:p w14:paraId="45F43F6E" w14:textId="77777777" w:rsidR="000400A2" w:rsidRDefault="000400A2" w:rsidP="00B9240E">
      <w:pPr>
        <w:jc w:val="both"/>
        <w:rPr>
          <w:rFonts w:cstheme="minorHAnsi"/>
          <w:b w:val="0"/>
          <w:i/>
          <w:iCs/>
          <w:color w:val="auto"/>
          <w:sz w:val="20"/>
          <w:szCs w:val="20"/>
          <w:lang w:val="en-GB"/>
        </w:rPr>
      </w:pPr>
    </w:p>
    <w:p w14:paraId="41AFC81E" w14:textId="2CCCC026" w:rsidR="002722DB" w:rsidRPr="00144F17" w:rsidRDefault="002722DB" w:rsidP="00B9240E">
      <w:pPr>
        <w:jc w:val="both"/>
        <w:rPr>
          <w:rFonts w:cstheme="minorHAnsi"/>
          <w:b w:val="0"/>
          <w:i/>
          <w:iCs/>
          <w:color w:val="auto"/>
          <w:sz w:val="20"/>
          <w:szCs w:val="20"/>
          <w:lang w:val="en-GB"/>
        </w:rPr>
      </w:pPr>
      <w:r w:rsidRPr="00144F17">
        <w:rPr>
          <w:rFonts w:cstheme="minorHAnsi"/>
          <w:b w:val="0"/>
          <w:i/>
          <w:iCs/>
          <w:color w:val="auto"/>
          <w:sz w:val="20"/>
          <w:szCs w:val="20"/>
          <w:lang w:val="en-GB"/>
        </w:rPr>
        <w:t xml:space="preserve">Background </w:t>
      </w:r>
    </w:p>
    <w:p w14:paraId="0F9CF307" w14:textId="77777777" w:rsidR="002722DB" w:rsidRPr="00144F17" w:rsidRDefault="002722DB" w:rsidP="00B9240E">
      <w:pPr>
        <w:contextualSpacing/>
        <w:jc w:val="both"/>
        <w:rPr>
          <w:rFonts w:cstheme="minorHAnsi"/>
          <w:b w:val="0"/>
          <w:color w:val="auto"/>
          <w:sz w:val="20"/>
          <w:szCs w:val="20"/>
        </w:rPr>
      </w:pPr>
      <w:r w:rsidRPr="00144F17">
        <w:rPr>
          <w:rFonts w:cstheme="minorHAnsi"/>
          <w:b w:val="0"/>
          <w:color w:val="auto"/>
          <w:sz w:val="20"/>
          <w:szCs w:val="20"/>
        </w:rPr>
        <w:t xml:space="preserve">Multiple myeloma (MM) is an incurable </w:t>
      </w:r>
      <w:proofErr w:type="spellStart"/>
      <w:r w:rsidRPr="00144F17">
        <w:rPr>
          <w:rFonts w:cstheme="minorHAnsi"/>
          <w:b w:val="0"/>
          <w:color w:val="auto"/>
          <w:sz w:val="20"/>
          <w:szCs w:val="20"/>
        </w:rPr>
        <w:t>haematological</w:t>
      </w:r>
      <w:proofErr w:type="spellEnd"/>
      <w:r w:rsidRPr="00144F17">
        <w:rPr>
          <w:rFonts w:cstheme="minorHAnsi"/>
          <w:b w:val="0"/>
          <w:color w:val="auto"/>
          <w:sz w:val="20"/>
          <w:szCs w:val="20"/>
        </w:rPr>
        <w:t xml:space="preserve"> malignancy </w:t>
      </w:r>
      <w:proofErr w:type="spellStart"/>
      <w:r w:rsidRPr="00144F17">
        <w:rPr>
          <w:rFonts w:cstheme="minorHAnsi"/>
          <w:b w:val="0"/>
          <w:color w:val="auto"/>
          <w:sz w:val="20"/>
          <w:szCs w:val="20"/>
        </w:rPr>
        <w:t>characterised</w:t>
      </w:r>
      <w:proofErr w:type="spellEnd"/>
      <w:r w:rsidRPr="00144F17">
        <w:rPr>
          <w:rFonts w:cstheme="minorHAnsi"/>
          <w:b w:val="0"/>
          <w:color w:val="auto"/>
          <w:sz w:val="20"/>
          <w:szCs w:val="20"/>
        </w:rPr>
        <w:t xml:space="preserve"> by clonal proliferation of plasma cells in the bone marrow. There is a cohort of high-risk myeloma (HRMM) patients, with disease characteristics which predispose them to worse clinical outcomes and poor therapeutic response. The 5-year survival rate for HRMM is significantly worse than standard risk disease (30% vs 82%)</w:t>
      </w:r>
      <w:proofErr w:type="gramStart"/>
      <w:r w:rsidRPr="00144F17">
        <w:rPr>
          <w:rFonts w:cstheme="minorHAnsi"/>
          <w:b w:val="0"/>
          <w:color w:val="auto"/>
          <w:sz w:val="20"/>
          <w:szCs w:val="20"/>
        </w:rPr>
        <w:t>.</w:t>
      </w:r>
      <w:r w:rsidRPr="00144F17">
        <w:rPr>
          <w:rFonts w:cstheme="minorHAnsi"/>
          <w:b w:val="0"/>
          <w:color w:val="auto"/>
          <w:sz w:val="20"/>
          <w:szCs w:val="20"/>
          <w:vertAlign w:val="superscript"/>
        </w:rPr>
        <w:t>1</w:t>
      </w:r>
      <w:proofErr w:type="gramEnd"/>
      <w:r w:rsidRPr="00144F17">
        <w:rPr>
          <w:rFonts w:cstheme="minorHAnsi"/>
          <w:b w:val="0"/>
          <w:color w:val="auto"/>
          <w:sz w:val="20"/>
          <w:szCs w:val="20"/>
        </w:rPr>
        <w:t xml:space="preserve"> </w:t>
      </w:r>
    </w:p>
    <w:p w14:paraId="13241C00" w14:textId="77777777" w:rsidR="002722DB" w:rsidRPr="00144F17" w:rsidRDefault="002722DB" w:rsidP="00B9240E">
      <w:pPr>
        <w:contextualSpacing/>
        <w:jc w:val="both"/>
        <w:rPr>
          <w:rFonts w:cstheme="minorHAnsi"/>
          <w:b w:val="0"/>
          <w:color w:val="auto"/>
          <w:sz w:val="20"/>
          <w:szCs w:val="20"/>
        </w:rPr>
      </w:pPr>
    </w:p>
    <w:p w14:paraId="6B52F846" w14:textId="77777777" w:rsidR="002722DB" w:rsidRPr="00144F17" w:rsidRDefault="002722DB" w:rsidP="00B9240E">
      <w:pPr>
        <w:contextualSpacing/>
        <w:jc w:val="both"/>
        <w:rPr>
          <w:rFonts w:cstheme="minorHAnsi"/>
          <w:b w:val="0"/>
          <w:color w:val="auto"/>
          <w:sz w:val="20"/>
          <w:szCs w:val="20"/>
        </w:rPr>
      </w:pPr>
      <w:r w:rsidRPr="00144F17">
        <w:rPr>
          <w:rFonts w:cstheme="minorHAnsi"/>
          <w:b w:val="0"/>
          <w:color w:val="auto"/>
          <w:sz w:val="20"/>
          <w:szCs w:val="20"/>
        </w:rPr>
        <w:t xml:space="preserve">Defining and identifying HRMM is complex but essential for accurate prognostication and to facilitate the use of targeted treatment strategies in this cohort. There is a need to define the specific genomic factors </w:t>
      </w:r>
      <w:proofErr w:type="spellStart"/>
      <w:r w:rsidRPr="00144F17">
        <w:rPr>
          <w:rFonts w:cstheme="minorHAnsi"/>
          <w:b w:val="0"/>
          <w:color w:val="auto"/>
          <w:sz w:val="20"/>
          <w:szCs w:val="20"/>
        </w:rPr>
        <w:t>characterising</w:t>
      </w:r>
      <w:proofErr w:type="spellEnd"/>
      <w:r w:rsidRPr="00144F17">
        <w:rPr>
          <w:rFonts w:cstheme="minorHAnsi"/>
          <w:b w:val="0"/>
          <w:color w:val="auto"/>
          <w:sz w:val="20"/>
          <w:szCs w:val="20"/>
        </w:rPr>
        <w:t xml:space="preserve"> HR disease and to understand the downstream oncogenic impact of these aberrations.</w:t>
      </w:r>
    </w:p>
    <w:p w14:paraId="690B922F" w14:textId="77777777" w:rsidR="002722DB" w:rsidRPr="00144F17" w:rsidRDefault="002722DB" w:rsidP="00B9240E">
      <w:pPr>
        <w:contextualSpacing/>
        <w:jc w:val="both"/>
        <w:rPr>
          <w:rFonts w:cstheme="minorHAnsi"/>
          <w:b w:val="0"/>
          <w:color w:val="auto"/>
          <w:sz w:val="20"/>
          <w:szCs w:val="20"/>
        </w:rPr>
      </w:pPr>
    </w:p>
    <w:p w14:paraId="7BF3FF8B" w14:textId="77777777" w:rsidR="002722DB" w:rsidRPr="00144F17" w:rsidRDefault="002722DB" w:rsidP="00B9240E">
      <w:pPr>
        <w:contextualSpacing/>
        <w:jc w:val="both"/>
        <w:rPr>
          <w:rFonts w:cstheme="minorHAnsi"/>
          <w:b w:val="0"/>
          <w:color w:val="auto"/>
          <w:sz w:val="20"/>
          <w:szCs w:val="20"/>
        </w:rPr>
      </w:pPr>
      <w:r w:rsidRPr="00144F17">
        <w:rPr>
          <w:rFonts w:cstheme="minorHAnsi"/>
          <w:b w:val="0"/>
          <w:color w:val="auto"/>
          <w:sz w:val="20"/>
          <w:szCs w:val="20"/>
        </w:rPr>
        <w:t>Cellular therapies, including chimeric antigen receptor T-cell therapy (CAR-T), have demonstrated promising clinical results. However, challenges associated with CAR-T therapy have prompted consideration of the application of CAR technology to natural killer (NK) cells, which could have multiple conceptual advantages. There is a need to evaluate the efficacy of CAR-NK therapy in HR patients, particularly following relapse through prior lines of treatment, including cellular therapies.</w:t>
      </w:r>
    </w:p>
    <w:p w14:paraId="5A9F7BF8" w14:textId="77777777" w:rsidR="002722DB" w:rsidRPr="00144F17" w:rsidRDefault="002722DB" w:rsidP="00B9240E">
      <w:pPr>
        <w:jc w:val="both"/>
        <w:rPr>
          <w:rFonts w:cstheme="minorHAnsi"/>
          <w:b w:val="0"/>
          <w:i/>
          <w:iCs/>
          <w:color w:val="auto"/>
          <w:sz w:val="20"/>
          <w:szCs w:val="20"/>
          <w:lang w:val="en-GB"/>
        </w:rPr>
      </w:pPr>
    </w:p>
    <w:p w14:paraId="3363B854" w14:textId="77777777" w:rsidR="002722DB" w:rsidRPr="00144F17" w:rsidRDefault="002722DB" w:rsidP="00B9240E">
      <w:pPr>
        <w:jc w:val="both"/>
        <w:rPr>
          <w:rFonts w:cstheme="minorHAnsi"/>
          <w:b w:val="0"/>
          <w:i/>
          <w:iCs/>
          <w:color w:val="auto"/>
          <w:sz w:val="20"/>
          <w:szCs w:val="20"/>
          <w:lang w:val="en-GB"/>
        </w:rPr>
      </w:pPr>
      <w:r w:rsidRPr="00144F17">
        <w:rPr>
          <w:rFonts w:cstheme="minorHAnsi"/>
          <w:b w:val="0"/>
          <w:i/>
          <w:iCs/>
          <w:color w:val="auto"/>
          <w:sz w:val="20"/>
          <w:szCs w:val="20"/>
          <w:lang w:val="en-GB"/>
        </w:rPr>
        <w:t xml:space="preserve">Aims </w:t>
      </w:r>
    </w:p>
    <w:p w14:paraId="13A34330" w14:textId="77777777" w:rsidR="002722DB" w:rsidRPr="00144F17" w:rsidRDefault="002722DB" w:rsidP="00B9240E">
      <w:pPr>
        <w:pStyle w:val="ListParagraph"/>
        <w:numPr>
          <w:ilvl w:val="0"/>
          <w:numId w:val="25"/>
        </w:numPr>
        <w:autoSpaceDE w:val="0"/>
        <w:autoSpaceDN w:val="0"/>
        <w:adjustRightInd w:val="0"/>
        <w:jc w:val="both"/>
        <w:rPr>
          <w:rFonts w:cstheme="minorHAnsi"/>
          <w:b w:val="0"/>
          <w:color w:val="auto"/>
          <w:sz w:val="20"/>
          <w:szCs w:val="20"/>
        </w:rPr>
      </w:pPr>
      <w:r w:rsidRPr="00144F17">
        <w:rPr>
          <w:rFonts w:cstheme="minorHAnsi"/>
          <w:b w:val="0"/>
          <w:color w:val="auto"/>
          <w:sz w:val="20"/>
          <w:szCs w:val="20"/>
        </w:rPr>
        <w:t xml:space="preserve">Interrogate the </w:t>
      </w:r>
      <w:proofErr w:type="spellStart"/>
      <w:r w:rsidRPr="00144F17">
        <w:rPr>
          <w:rFonts w:cstheme="minorHAnsi"/>
          <w:b w:val="0"/>
          <w:color w:val="auto"/>
          <w:sz w:val="20"/>
          <w:szCs w:val="20"/>
        </w:rPr>
        <w:t>tumour</w:t>
      </w:r>
      <w:proofErr w:type="spellEnd"/>
      <w:r w:rsidRPr="00144F17">
        <w:rPr>
          <w:rFonts w:cstheme="minorHAnsi"/>
          <w:b w:val="0"/>
          <w:color w:val="auto"/>
          <w:sz w:val="20"/>
          <w:szCs w:val="20"/>
        </w:rPr>
        <w:t xml:space="preserve"> microenvironment in high-risk multiple myeloma, using a genomic and metabolomic approach, to identify specific features of high-risk disease at a molecular level. </w:t>
      </w:r>
    </w:p>
    <w:p w14:paraId="795545A7" w14:textId="77777777" w:rsidR="002722DB" w:rsidRPr="00144F17" w:rsidRDefault="002722DB" w:rsidP="00B9240E">
      <w:pPr>
        <w:pStyle w:val="ListParagraph"/>
        <w:numPr>
          <w:ilvl w:val="0"/>
          <w:numId w:val="25"/>
        </w:numPr>
        <w:autoSpaceDE w:val="0"/>
        <w:autoSpaceDN w:val="0"/>
        <w:adjustRightInd w:val="0"/>
        <w:jc w:val="both"/>
        <w:rPr>
          <w:rFonts w:cstheme="minorHAnsi"/>
          <w:b w:val="0"/>
          <w:color w:val="auto"/>
          <w:sz w:val="20"/>
          <w:szCs w:val="20"/>
        </w:rPr>
      </w:pPr>
      <w:proofErr w:type="spellStart"/>
      <w:r w:rsidRPr="00144F17">
        <w:rPr>
          <w:rFonts w:cstheme="minorHAnsi"/>
          <w:b w:val="0"/>
          <w:color w:val="auto"/>
          <w:sz w:val="20"/>
          <w:szCs w:val="20"/>
        </w:rPr>
        <w:t>Utilise</w:t>
      </w:r>
      <w:proofErr w:type="spellEnd"/>
      <w:r w:rsidRPr="00144F17">
        <w:rPr>
          <w:rFonts w:cstheme="minorHAnsi"/>
          <w:b w:val="0"/>
          <w:color w:val="auto"/>
          <w:sz w:val="20"/>
          <w:szCs w:val="20"/>
        </w:rPr>
        <w:t xml:space="preserve"> a computational biology approach to validate genomic results and to predict the clinical impact of identified genomic alterations. </w:t>
      </w:r>
    </w:p>
    <w:p w14:paraId="575E00DE" w14:textId="77777777" w:rsidR="002722DB" w:rsidRPr="00144F17" w:rsidRDefault="002722DB" w:rsidP="00B9240E">
      <w:pPr>
        <w:pStyle w:val="ListParagraph"/>
        <w:numPr>
          <w:ilvl w:val="0"/>
          <w:numId w:val="25"/>
        </w:numPr>
        <w:autoSpaceDE w:val="0"/>
        <w:autoSpaceDN w:val="0"/>
        <w:adjustRightInd w:val="0"/>
        <w:jc w:val="both"/>
        <w:rPr>
          <w:rFonts w:cstheme="minorHAnsi"/>
          <w:b w:val="0"/>
          <w:color w:val="auto"/>
          <w:sz w:val="20"/>
          <w:szCs w:val="20"/>
        </w:rPr>
      </w:pPr>
      <w:r w:rsidRPr="00144F17">
        <w:rPr>
          <w:rFonts w:cstheme="minorHAnsi"/>
          <w:b w:val="0"/>
          <w:color w:val="auto"/>
          <w:sz w:val="20"/>
          <w:szCs w:val="20"/>
        </w:rPr>
        <w:t xml:space="preserve">Design and evaluate an adoptive CAR-NK therapy that demonstrates in-vitro effectiveness against high-risk multiple myeloma. </w:t>
      </w:r>
    </w:p>
    <w:p w14:paraId="660E8E00" w14:textId="77777777" w:rsidR="00DB62CC" w:rsidRPr="00144F17" w:rsidRDefault="00DB62CC" w:rsidP="00B9240E">
      <w:pPr>
        <w:jc w:val="both"/>
        <w:rPr>
          <w:rFonts w:cstheme="minorHAnsi"/>
          <w:b w:val="0"/>
          <w:i/>
          <w:iCs/>
          <w:color w:val="auto"/>
          <w:sz w:val="20"/>
          <w:szCs w:val="20"/>
          <w:lang w:val="en-GB"/>
        </w:rPr>
      </w:pPr>
    </w:p>
    <w:p w14:paraId="4C541F63" w14:textId="329054B6" w:rsidR="002722DB" w:rsidRPr="00144F17" w:rsidRDefault="002722DB" w:rsidP="00B9240E">
      <w:pPr>
        <w:jc w:val="both"/>
        <w:rPr>
          <w:rFonts w:cstheme="minorHAnsi"/>
          <w:b w:val="0"/>
          <w:i/>
          <w:iCs/>
          <w:color w:val="auto"/>
          <w:sz w:val="20"/>
          <w:szCs w:val="20"/>
          <w:lang w:val="en-GB"/>
        </w:rPr>
      </w:pPr>
      <w:r w:rsidRPr="00144F17">
        <w:rPr>
          <w:rFonts w:cstheme="minorHAnsi"/>
          <w:b w:val="0"/>
          <w:i/>
          <w:iCs/>
          <w:color w:val="auto"/>
          <w:sz w:val="20"/>
          <w:szCs w:val="20"/>
          <w:lang w:val="en-GB"/>
        </w:rPr>
        <w:t xml:space="preserve">Methods </w:t>
      </w:r>
    </w:p>
    <w:p w14:paraId="5244F187" w14:textId="77777777" w:rsidR="002722DB" w:rsidRPr="00144F17" w:rsidRDefault="002722DB" w:rsidP="00B9240E">
      <w:pPr>
        <w:contextualSpacing/>
        <w:jc w:val="both"/>
        <w:rPr>
          <w:rFonts w:cstheme="minorHAnsi"/>
          <w:b w:val="0"/>
          <w:color w:val="auto"/>
          <w:sz w:val="20"/>
          <w:szCs w:val="20"/>
        </w:rPr>
      </w:pPr>
      <w:r w:rsidRPr="00144F17">
        <w:rPr>
          <w:rFonts w:cstheme="minorHAnsi"/>
          <w:b w:val="0"/>
          <w:color w:val="auto"/>
          <w:sz w:val="20"/>
          <w:szCs w:val="20"/>
        </w:rPr>
        <w:t xml:space="preserve">The project will be divided into 3 work packages: </w:t>
      </w:r>
    </w:p>
    <w:p w14:paraId="39F2BCB5" w14:textId="77777777" w:rsidR="002722DB" w:rsidRPr="00144F17" w:rsidRDefault="002722DB" w:rsidP="00B9240E">
      <w:pPr>
        <w:jc w:val="both"/>
        <w:rPr>
          <w:rFonts w:cstheme="minorHAnsi"/>
          <w:b w:val="0"/>
          <w:color w:val="auto"/>
          <w:sz w:val="20"/>
          <w:szCs w:val="20"/>
        </w:rPr>
      </w:pPr>
      <w:r w:rsidRPr="00144F17">
        <w:rPr>
          <w:rFonts w:cstheme="minorHAnsi"/>
          <w:b w:val="0"/>
          <w:color w:val="auto"/>
          <w:sz w:val="20"/>
          <w:szCs w:val="20"/>
        </w:rPr>
        <w:t xml:space="preserve">1. </w:t>
      </w:r>
      <w:proofErr w:type="gramStart"/>
      <w:r w:rsidRPr="00144F17">
        <w:rPr>
          <w:rFonts w:cstheme="minorHAnsi"/>
          <w:b w:val="0"/>
          <w:color w:val="auto"/>
          <w:sz w:val="20"/>
          <w:szCs w:val="20"/>
        </w:rPr>
        <w:t>Multi-</w:t>
      </w:r>
      <w:proofErr w:type="spellStart"/>
      <w:r w:rsidRPr="00144F17">
        <w:rPr>
          <w:rFonts w:cstheme="minorHAnsi"/>
          <w:b w:val="0"/>
          <w:color w:val="auto"/>
          <w:sz w:val="20"/>
          <w:szCs w:val="20"/>
        </w:rPr>
        <w:t>omic</w:t>
      </w:r>
      <w:proofErr w:type="spellEnd"/>
      <w:proofErr w:type="gramEnd"/>
      <w:r w:rsidRPr="00144F17">
        <w:rPr>
          <w:rFonts w:cstheme="minorHAnsi"/>
          <w:b w:val="0"/>
          <w:color w:val="auto"/>
          <w:sz w:val="20"/>
          <w:szCs w:val="20"/>
        </w:rPr>
        <w:t xml:space="preserve"> (genomic and metabolomic) interrogation of the </w:t>
      </w:r>
      <w:proofErr w:type="spellStart"/>
      <w:r w:rsidRPr="00144F17">
        <w:rPr>
          <w:rFonts w:cstheme="minorHAnsi"/>
          <w:b w:val="0"/>
          <w:color w:val="auto"/>
          <w:sz w:val="20"/>
          <w:szCs w:val="20"/>
        </w:rPr>
        <w:t>tumour</w:t>
      </w:r>
      <w:proofErr w:type="spellEnd"/>
      <w:r w:rsidRPr="00144F17">
        <w:rPr>
          <w:rFonts w:cstheme="minorHAnsi"/>
          <w:b w:val="0"/>
          <w:color w:val="auto"/>
          <w:sz w:val="20"/>
          <w:szCs w:val="20"/>
        </w:rPr>
        <w:t xml:space="preserve"> microenvironment of patients with HRMM. Genomic analysis will be completed on bone marrow aspirate samples from HRMM patients. Samples from HRMM patients who have relapsed following CAR-T therapy will undergo both genomic and metabolomic analysis.  </w:t>
      </w:r>
    </w:p>
    <w:p w14:paraId="303E3E7A" w14:textId="77777777" w:rsidR="002722DB" w:rsidRPr="00144F17" w:rsidRDefault="002722DB" w:rsidP="00B9240E">
      <w:pPr>
        <w:contextualSpacing/>
        <w:jc w:val="both"/>
        <w:rPr>
          <w:rFonts w:cstheme="minorHAnsi"/>
          <w:b w:val="0"/>
          <w:color w:val="auto"/>
          <w:sz w:val="20"/>
          <w:szCs w:val="20"/>
        </w:rPr>
      </w:pPr>
    </w:p>
    <w:p w14:paraId="5EEF962D" w14:textId="77777777" w:rsidR="002722DB" w:rsidRPr="00144F17" w:rsidRDefault="002722DB" w:rsidP="00B9240E">
      <w:pPr>
        <w:contextualSpacing/>
        <w:jc w:val="both"/>
        <w:rPr>
          <w:rFonts w:cstheme="minorHAnsi"/>
          <w:b w:val="0"/>
          <w:color w:val="auto"/>
          <w:sz w:val="20"/>
          <w:szCs w:val="20"/>
        </w:rPr>
      </w:pPr>
      <w:r w:rsidRPr="00144F17">
        <w:rPr>
          <w:rFonts w:cstheme="minorHAnsi"/>
          <w:b w:val="0"/>
          <w:color w:val="auto"/>
          <w:sz w:val="20"/>
          <w:szCs w:val="20"/>
        </w:rPr>
        <w:t xml:space="preserve">2. Results of genomic profiling in HRMM will be validated within a large cohort using the international </w:t>
      </w:r>
      <w:proofErr w:type="spellStart"/>
      <w:r w:rsidRPr="00144F17">
        <w:rPr>
          <w:rFonts w:cstheme="minorHAnsi"/>
          <w:b w:val="0"/>
          <w:color w:val="auto"/>
          <w:sz w:val="20"/>
          <w:szCs w:val="20"/>
        </w:rPr>
        <w:t>CoMMpass</w:t>
      </w:r>
      <w:proofErr w:type="spellEnd"/>
      <w:r w:rsidRPr="00144F17">
        <w:rPr>
          <w:rFonts w:cstheme="minorHAnsi"/>
          <w:b w:val="0"/>
          <w:color w:val="auto"/>
          <w:sz w:val="20"/>
          <w:szCs w:val="20"/>
        </w:rPr>
        <w:t xml:space="preserve"> database (Multiple Myeloma Research Foundation/MMRF).</w:t>
      </w:r>
    </w:p>
    <w:p w14:paraId="28611D9B" w14:textId="77777777" w:rsidR="002722DB" w:rsidRPr="00144F17" w:rsidRDefault="002722DB" w:rsidP="00B9240E">
      <w:pPr>
        <w:contextualSpacing/>
        <w:jc w:val="both"/>
        <w:rPr>
          <w:rFonts w:cstheme="minorHAnsi"/>
          <w:b w:val="0"/>
          <w:color w:val="auto"/>
          <w:sz w:val="20"/>
          <w:szCs w:val="20"/>
        </w:rPr>
      </w:pPr>
    </w:p>
    <w:p w14:paraId="30B9944F" w14:textId="77777777" w:rsidR="002722DB" w:rsidRPr="00144F17" w:rsidRDefault="002722DB" w:rsidP="00B9240E">
      <w:pPr>
        <w:contextualSpacing/>
        <w:jc w:val="both"/>
        <w:rPr>
          <w:rFonts w:cstheme="minorHAnsi"/>
          <w:b w:val="0"/>
          <w:color w:val="auto"/>
          <w:sz w:val="20"/>
          <w:szCs w:val="20"/>
        </w:rPr>
      </w:pPr>
      <w:r w:rsidRPr="00144F17">
        <w:rPr>
          <w:rFonts w:cstheme="minorHAnsi"/>
          <w:b w:val="0"/>
          <w:color w:val="auto"/>
          <w:sz w:val="20"/>
          <w:szCs w:val="20"/>
        </w:rPr>
        <w:t>3. Dual-target CAR-NK cells will be generated using a validated retroviral transduction method. In-vitro efficacy of dual-target CAR-NK cells against primary MM cells derived from high-risk patients (HRMM) will be assessed using flow cytometry-based cytotoxic assays.</w:t>
      </w:r>
    </w:p>
    <w:p w14:paraId="5A7B5BBC" w14:textId="77777777" w:rsidR="002722DB" w:rsidRPr="00144F17" w:rsidRDefault="002722DB" w:rsidP="00B9240E">
      <w:pPr>
        <w:jc w:val="both"/>
        <w:rPr>
          <w:rFonts w:cstheme="minorHAnsi"/>
          <w:b w:val="0"/>
          <w:color w:val="auto"/>
          <w:sz w:val="20"/>
          <w:szCs w:val="20"/>
        </w:rPr>
      </w:pPr>
    </w:p>
    <w:p w14:paraId="35B4CAA1" w14:textId="77777777" w:rsidR="00DB62CC" w:rsidRPr="00144F17" w:rsidRDefault="00DB62CC" w:rsidP="00B9240E">
      <w:pPr>
        <w:jc w:val="both"/>
        <w:rPr>
          <w:rFonts w:cstheme="minorHAnsi"/>
          <w:b w:val="0"/>
          <w:color w:val="auto"/>
          <w:sz w:val="20"/>
          <w:szCs w:val="20"/>
        </w:rPr>
      </w:pPr>
    </w:p>
    <w:p w14:paraId="4BE754A6" w14:textId="77777777" w:rsidR="00DB62CC" w:rsidRPr="00144F17" w:rsidRDefault="00DB62CC" w:rsidP="00B9240E">
      <w:pPr>
        <w:jc w:val="both"/>
        <w:rPr>
          <w:rFonts w:cstheme="minorHAnsi"/>
          <w:b w:val="0"/>
          <w:color w:val="auto"/>
          <w:sz w:val="20"/>
          <w:szCs w:val="20"/>
        </w:rPr>
      </w:pPr>
    </w:p>
    <w:p w14:paraId="1EC2E638" w14:textId="77777777" w:rsidR="00DB62CC" w:rsidRPr="00144F17" w:rsidRDefault="00DB62CC" w:rsidP="00B9240E">
      <w:pPr>
        <w:jc w:val="both"/>
        <w:rPr>
          <w:rFonts w:cstheme="minorHAnsi"/>
          <w:b w:val="0"/>
          <w:color w:val="auto"/>
          <w:sz w:val="20"/>
          <w:szCs w:val="20"/>
        </w:rPr>
      </w:pPr>
    </w:p>
    <w:p w14:paraId="3B55D575" w14:textId="77777777" w:rsidR="00DB62CC" w:rsidRPr="00144F17" w:rsidRDefault="00DB62CC" w:rsidP="00B9240E">
      <w:pPr>
        <w:jc w:val="both"/>
        <w:rPr>
          <w:rFonts w:cstheme="minorHAnsi"/>
          <w:b w:val="0"/>
          <w:color w:val="auto"/>
          <w:sz w:val="20"/>
          <w:szCs w:val="20"/>
        </w:rPr>
      </w:pPr>
    </w:p>
    <w:p w14:paraId="56636381" w14:textId="77777777" w:rsidR="00DB62CC" w:rsidRPr="00144F17" w:rsidRDefault="00DB62CC" w:rsidP="00B9240E">
      <w:pPr>
        <w:jc w:val="both"/>
        <w:rPr>
          <w:rFonts w:cstheme="minorHAnsi"/>
          <w:b w:val="0"/>
          <w:color w:val="auto"/>
          <w:sz w:val="20"/>
          <w:szCs w:val="20"/>
        </w:rPr>
      </w:pPr>
    </w:p>
    <w:p w14:paraId="497B2E9C" w14:textId="77777777" w:rsidR="002722DB" w:rsidRPr="00144F17" w:rsidRDefault="002722DB" w:rsidP="00B9240E">
      <w:pPr>
        <w:jc w:val="both"/>
        <w:rPr>
          <w:rFonts w:cstheme="minorHAnsi"/>
          <w:bCs/>
          <w:color w:val="auto"/>
          <w:sz w:val="20"/>
          <w:szCs w:val="20"/>
        </w:rPr>
      </w:pPr>
      <w:r w:rsidRPr="00144F17">
        <w:rPr>
          <w:rFonts w:cstheme="minorHAnsi"/>
          <w:bCs/>
          <w:color w:val="auto"/>
          <w:sz w:val="20"/>
          <w:szCs w:val="20"/>
        </w:rPr>
        <w:t>Lay Summary</w:t>
      </w:r>
    </w:p>
    <w:p w14:paraId="15B8056B" w14:textId="77777777" w:rsidR="002722DB" w:rsidRPr="00144F17" w:rsidRDefault="002722DB" w:rsidP="00B9240E">
      <w:pPr>
        <w:jc w:val="both"/>
        <w:rPr>
          <w:rFonts w:cstheme="minorHAnsi"/>
          <w:b w:val="0"/>
          <w:color w:val="auto"/>
          <w:sz w:val="20"/>
          <w:szCs w:val="20"/>
        </w:rPr>
      </w:pPr>
    </w:p>
    <w:p w14:paraId="4FB49F2E" w14:textId="77777777" w:rsidR="002722DB" w:rsidRPr="00144F17" w:rsidRDefault="002722DB" w:rsidP="00B9240E">
      <w:pPr>
        <w:autoSpaceDE w:val="0"/>
        <w:autoSpaceDN w:val="0"/>
        <w:adjustRightInd w:val="0"/>
        <w:jc w:val="both"/>
        <w:rPr>
          <w:rFonts w:cstheme="minorHAnsi"/>
          <w:b w:val="0"/>
          <w:color w:val="auto"/>
          <w:sz w:val="20"/>
          <w:szCs w:val="20"/>
        </w:rPr>
      </w:pPr>
      <w:r w:rsidRPr="00144F17">
        <w:rPr>
          <w:rFonts w:cstheme="minorHAnsi"/>
          <w:b w:val="0"/>
          <w:color w:val="auto"/>
          <w:sz w:val="20"/>
          <w:szCs w:val="20"/>
        </w:rPr>
        <w:t xml:space="preserve">Multiple myeloma (MM) is a cancer that develops in a type of white blood cell called a plasma cell. The clinical outcomes for patients with MM have significantly improved in the most recent decade, resulting in an improved quality of life and prolonged survival. However, it remains a largely incurable disease with inevitable relapse and the development of treatment resistance. There is significant variability regarding the duration of treatment response and overall survival. </w:t>
      </w:r>
      <w:proofErr w:type="gramStart"/>
      <w:r w:rsidRPr="00144F17">
        <w:rPr>
          <w:rFonts w:cstheme="minorHAnsi"/>
          <w:b w:val="0"/>
          <w:color w:val="auto"/>
          <w:sz w:val="20"/>
          <w:szCs w:val="20"/>
        </w:rPr>
        <w:t>In particular, there</w:t>
      </w:r>
      <w:proofErr w:type="gramEnd"/>
      <w:r w:rsidRPr="00144F17">
        <w:rPr>
          <w:rFonts w:cstheme="minorHAnsi"/>
          <w:b w:val="0"/>
          <w:color w:val="auto"/>
          <w:sz w:val="20"/>
          <w:szCs w:val="20"/>
        </w:rPr>
        <w:t xml:space="preserve"> is a cohort of high-risk patients, who possess disease characteristics which result in poor response to treatment and significantly worse clinical outcomes. The overarching aim of this project is to evaluate possible causes of high-risk disease at a genetic and cellular level and to explore a potential cutting-edge cellular therapy in a laboratory-based model of high-risk MM. </w:t>
      </w:r>
    </w:p>
    <w:p w14:paraId="5F4B8239" w14:textId="77777777" w:rsidR="002722DB" w:rsidRPr="00144F17" w:rsidRDefault="002722DB" w:rsidP="00B9240E">
      <w:pPr>
        <w:jc w:val="both"/>
        <w:rPr>
          <w:rFonts w:cstheme="minorHAnsi"/>
          <w:b w:val="0"/>
          <w:i/>
          <w:iCs/>
          <w:color w:val="auto"/>
          <w:sz w:val="20"/>
          <w:szCs w:val="20"/>
          <w:lang w:val="en-GB"/>
        </w:rPr>
      </w:pPr>
      <w:r w:rsidRPr="00144F17">
        <w:rPr>
          <w:rFonts w:cstheme="minorHAnsi"/>
          <w:b w:val="0"/>
          <w:i/>
          <w:iCs/>
          <w:color w:val="auto"/>
          <w:sz w:val="20"/>
          <w:szCs w:val="20"/>
          <w:lang w:val="en-GB"/>
        </w:rPr>
        <w:t>References</w:t>
      </w:r>
    </w:p>
    <w:p w14:paraId="6ECFAEBA" w14:textId="77777777" w:rsidR="002722DB" w:rsidRPr="00144F17" w:rsidRDefault="002722DB" w:rsidP="00B9240E">
      <w:pPr>
        <w:jc w:val="both"/>
        <w:rPr>
          <w:rFonts w:cstheme="minorHAnsi"/>
          <w:b w:val="0"/>
          <w:i/>
          <w:iCs/>
          <w:color w:val="auto"/>
          <w:sz w:val="20"/>
          <w:szCs w:val="20"/>
          <w:lang w:val="en-GB"/>
        </w:rPr>
      </w:pPr>
    </w:p>
    <w:p w14:paraId="306F1699" w14:textId="77777777" w:rsidR="002722DB" w:rsidRPr="00144F17" w:rsidRDefault="002722DB" w:rsidP="00B9240E">
      <w:pPr>
        <w:pStyle w:val="ListParagraph"/>
        <w:numPr>
          <w:ilvl w:val="0"/>
          <w:numId w:val="26"/>
        </w:numPr>
        <w:jc w:val="both"/>
        <w:textAlignment w:val="baseline"/>
        <w:rPr>
          <w:rFonts w:eastAsia="Times New Roman" w:cstheme="minorHAnsi"/>
          <w:b w:val="0"/>
          <w:color w:val="auto"/>
          <w:sz w:val="20"/>
          <w:szCs w:val="20"/>
          <w:lang w:val="en-IE" w:eastAsia="en-GB"/>
        </w:rPr>
      </w:pPr>
      <w:r w:rsidRPr="00144F17">
        <w:rPr>
          <w:rFonts w:eastAsia="Times New Roman" w:cstheme="minorHAnsi"/>
          <w:b w:val="0"/>
          <w:color w:val="auto"/>
          <w:sz w:val="20"/>
          <w:szCs w:val="20"/>
          <w:lang w:eastAsia="en-GB"/>
        </w:rPr>
        <w:t xml:space="preserve">Palumbo A, </w:t>
      </w:r>
      <w:proofErr w:type="spellStart"/>
      <w:r w:rsidRPr="00144F17">
        <w:rPr>
          <w:rFonts w:eastAsia="Times New Roman" w:cstheme="minorHAnsi"/>
          <w:b w:val="0"/>
          <w:color w:val="auto"/>
          <w:sz w:val="20"/>
          <w:szCs w:val="20"/>
          <w:lang w:eastAsia="en-GB"/>
        </w:rPr>
        <w:t>Avet</w:t>
      </w:r>
      <w:proofErr w:type="spellEnd"/>
      <w:r w:rsidRPr="00144F17">
        <w:rPr>
          <w:rFonts w:eastAsia="Times New Roman" w:cstheme="minorHAnsi"/>
          <w:b w:val="0"/>
          <w:color w:val="auto"/>
          <w:sz w:val="20"/>
          <w:szCs w:val="20"/>
          <w:lang w:eastAsia="en-GB"/>
        </w:rPr>
        <w:t xml:space="preserve">-Loiseau H, Oliva S et al. Revised International Staging System for Multiple Myeloma: A Report </w:t>
      </w:r>
      <w:proofErr w:type="gramStart"/>
      <w:r w:rsidRPr="00144F17">
        <w:rPr>
          <w:rFonts w:eastAsia="Times New Roman" w:cstheme="minorHAnsi"/>
          <w:b w:val="0"/>
          <w:color w:val="auto"/>
          <w:sz w:val="20"/>
          <w:szCs w:val="20"/>
          <w:lang w:eastAsia="en-GB"/>
        </w:rPr>
        <w:t>From</w:t>
      </w:r>
      <w:proofErr w:type="gramEnd"/>
      <w:r w:rsidRPr="00144F17">
        <w:rPr>
          <w:rFonts w:eastAsia="Times New Roman" w:cstheme="minorHAnsi"/>
          <w:b w:val="0"/>
          <w:color w:val="auto"/>
          <w:sz w:val="20"/>
          <w:szCs w:val="20"/>
          <w:lang w:eastAsia="en-GB"/>
        </w:rPr>
        <w:t xml:space="preserve"> International Myeloma Working Group. </w:t>
      </w:r>
      <w:r w:rsidRPr="00144F17">
        <w:rPr>
          <w:rFonts w:eastAsia="Times New Roman" w:cstheme="minorHAnsi"/>
          <w:b w:val="0"/>
          <w:i/>
          <w:iCs/>
          <w:color w:val="auto"/>
          <w:sz w:val="20"/>
          <w:szCs w:val="20"/>
          <w:lang w:eastAsia="en-GB"/>
        </w:rPr>
        <w:t>J Clin Oncol</w:t>
      </w:r>
      <w:r w:rsidRPr="00144F17">
        <w:rPr>
          <w:rFonts w:eastAsia="Times New Roman" w:cstheme="minorHAnsi"/>
          <w:b w:val="0"/>
          <w:color w:val="auto"/>
          <w:sz w:val="20"/>
          <w:szCs w:val="20"/>
          <w:lang w:eastAsia="en-GB"/>
        </w:rPr>
        <w:t xml:space="preserve"> 2015 Sep 10;33(26):2863-9.</w:t>
      </w:r>
    </w:p>
    <w:p w14:paraId="30C2BD54" w14:textId="77777777" w:rsidR="002722DB" w:rsidRPr="00144F17" w:rsidRDefault="002722DB" w:rsidP="00B9240E">
      <w:pPr>
        <w:jc w:val="both"/>
        <w:rPr>
          <w:b w:val="0"/>
          <w:bCs/>
          <w:color w:val="auto"/>
          <w:sz w:val="20"/>
          <w:szCs w:val="20"/>
        </w:rPr>
      </w:pPr>
    </w:p>
    <w:p w14:paraId="60D28CB5" w14:textId="77777777" w:rsidR="003451E0" w:rsidRPr="00144F17" w:rsidRDefault="003451E0" w:rsidP="00B9240E">
      <w:pPr>
        <w:jc w:val="both"/>
        <w:rPr>
          <w:color w:val="auto"/>
          <w:sz w:val="10"/>
          <w:szCs w:val="10"/>
          <w:highlight w:val="yellow"/>
        </w:rPr>
      </w:pPr>
    </w:p>
    <w:p w14:paraId="7AA54A07" w14:textId="637CE3A3" w:rsidR="003451E0" w:rsidRPr="00144F17" w:rsidRDefault="003451E0" w:rsidP="00B9240E">
      <w:pPr>
        <w:jc w:val="both"/>
        <w:rPr>
          <w:b w:val="0"/>
          <w:bCs/>
          <w:color w:val="auto"/>
          <w:sz w:val="32"/>
          <w:szCs w:val="32"/>
          <w:highlight w:val="yellow"/>
          <w:lang w:val="en-IE"/>
        </w:rPr>
      </w:pPr>
    </w:p>
    <w:p w14:paraId="093224F8" w14:textId="77777777" w:rsidR="00E0427A" w:rsidRPr="00144F17" w:rsidRDefault="00E0427A" w:rsidP="00B9240E">
      <w:pPr>
        <w:jc w:val="both"/>
        <w:rPr>
          <w:b w:val="0"/>
          <w:bCs/>
          <w:color w:val="auto"/>
          <w:sz w:val="32"/>
          <w:szCs w:val="32"/>
          <w:highlight w:val="yellow"/>
          <w:lang w:val="en-IE"/>
        </w:rPr>
      </w:pPr>
    </w:p>
    <w:p w14:paraId="7CD22D43" w14:textId="77777777" w:rsidR="00E0427A" w:rsidRPr="00144F17" w:rsidRDefault="00E0427A" w:rsidP="00B9240E">
      <w:pPr>
        <w:jc w:val="both"/>
        <w:rPr>
          <w:b w:val="0"/>
          <w:bCs/>
          <w:color w:val="auto"/>
          <w:sz w:val="32"/>
          <w:szCs w:val="32"/>
          <w:highlight w:val="yellow"/>
          <w:lang w:val="en-IE"/>
        </w:rPr>
      </w:pPr>
    </w:p>
    <w:p w14:paraId="1A6BFD94" w14:textId="77777777" w:rsidR="00E0427A" w:rsidRDefault="00E0427A" w:rsidP="00B9240E">
      <w:pPr>
        <w:jc w:val="both"/>
        <w:rPr>
          <w:b w:val="0"/>
          <w:bCs/>
          <w:color w:val="auto"/>
          <w:sz w:val="32"/>
          <w:szCs w:val="32"/>
          <w:highlight w:val="yellow"/>
          <w:lang w:val="en-IE"/>
        </w:rPr>
      </w:pPr>
    </w:p>
    <w:p w14:paraId="5FDFDC83" w14:textId="77777777" w:rsidR="00E0427A" w:rsidRDefault="00E0427A" w:rsidP="00B9240E">
      <w:pPr>
        <w:jc w:val="both"/>
        <w:rPr>
          <w:b w:val="0"/>
          <w:bCs/>
          <w:color w:val="auto"/>
          <w:sz w:val="32"/>
          <w:szCs w:val="32"/>
          <w:highlight w:val="yellow"/>
          <w:lang w:val="en-IE"/>
        </w:rPr>
      </w:pPr>
    </w:p>
    <w:p w14:paraId="7BC2B172" w14:textId="77777777" w:rsidR="00E0427A" w:rsidRDefault="00E0427A" w:rsidP="00B9240E">
      <w:pPr>
        <w:jc w:val="both"/>
        <w:rPr>
          <w:b w:val="0"/>
          <w:bCs/>
          <w:color w:val="auto"/>
          <w:sz w:val="32"/>
          <w:szCs w:val="32"/>
          <w:highlight w:val="yellow"/>
          <w:lang w:val="en-IE"/>
        </w:rPr>
      </w:pPr>
    </w:p>
    <w:p w14:paraId="60811E2F" w14:textId="77777777" w:rsidR="00E0427A" w:rsidRDefault="00E0427A" w:rsidP="00B9240E">
      <w:pPr>
        <w:jc w:val="both"/>
        <w:rPr>
          <w:b w:val="0"/>
          <w:bCs/>
          <w:color w:val="auto"/>
          <w:sz w:val="32"/>
          <w:szCs w:val="32"/>
          <w:highlight w:val="yellow"/>
          <w:lang w:val="en-IE"/>
        </w:rPr>
      </w:pPr>
    </w:p>
    <w:p w14:paraId="647F8E5C" w14:textId="77777777" w:rsidR="00E0427A" w:rsidRDefault="00E0427A" w:rsidP="00B9240E">
      <w:pPr>
        <w:jc w:val="both"/>
        <w:rPr>
          <w:b w:val="0"/>
          <w:bCs/>
          <w:color w:val="auto"/>
          <w:sz w:val="32"/>
          <w:szCs w:val="32"/>
          <w:highlight w:val="yellow"/>
          <w:lang w:val="en-IE"/>
        </w:rPr>
      </w:pPr>
    </w:p>
    <w:p w14:paraId="72F49754" w14:textId="77777777" w:rsidR="00E0427A" w:rsidRDefault="00E0427A" w:rsidP="00B9240E">
      <w:pPr>
        <w:jc w:val="both"/>
        <w:rPr>
          <w:b w:val="0"/>
          <w:bCs/>
          <w:color w:val="auto"/>
          <w:sz w:val="32"/>
          <w:szCs w:val="32"/>
          <w:highlight w:val="yellow"/>
          <w:lang w:val="en-IE"/>
        </w:rPr>
      </w:pPr>
    </w:p>
    <w:p w14:paraId="3EB06C6B" w14:textId="77777777" w:rsidR="00E0427A" w:rsidRDefault="00E0427A" w:rsidP="00B9240E">
      <w:pPr>
        <w:jc w:val="both"/>
        <w:rPr>
          <w:b w:val="0"/>
          <w:bCs/>
          <w:color w:val="auto"/>
          <w:sz w:val="32"/>
          <w:szCs w:val="32"/>
          <w:highlight w:val="yellow"/>
          <w:lang w:val="en-IE"/>
        </w:rPr>
      </w:pPr>
    </w:p>
    <w:p w14:paraId="49B82632" w14:textId="77777777" w:rsidR="00E0427A" w:rsidRDefault="00E0427A" w:rsidP="00B9240E">
      <w:pPr>
        <w:jc w:val="both"/>
        <w:rPr>
          <w:b w:val="0"/>
          <w:bCs/>
          <w:color w:val="auto"/>
          <w:sz w:val="32"/>
          <w:szCs w:val="32"/>
          <w:highlight w:val="yellow"/>
          <w:lang w:val="en-IE"/>
        </w:rPr>
      </w:pPr>
    </w:p>
    <w:p w14:paraId="25F9A7FA" w14:textId="77777777" w:rsidR="00E0427A" w:rsidRDefault="00E0427A" w:rsidP="00B9240E">
      <w:pPr>
        <w:jc w:val="both"/>
        <w:rPr>
          <w:b w:val="0"/>
          <w:bCs/>
          <w:color w:val="auto"/>
          <w:sz w:val="32"/>
          <w:szCs w:val="32"/>
          <w:highlight w:val="yellow"/>
          <w:lang w:val="en-IE"/>
        </w:rPr>
      </w:pPr>
    </w:p>
    <w:p w14:paraId="2C4F0E94" w14:textId="77777777" w:rsidR="00E0427A" w:rsidRDefault="00E0427A" w:rsidP="00B9240E">
      <w:pPr>
        <w:jc w:val="both"/>
        <w:rPr>
          <w:b w:val="0"/>
          <w:bCs/>
          <w:color w:val="auto"/>
          <w:sz w:val="32"/>
          <w:szCs w:val="32"/>
          <w:highlight w:val="yellow"/>
          <w:lang w:val="en-IE"/>
        </w:rPr>
      </w:pPr>
    </w:p>
    <w:p w14:paraId="4360D434" w14:textId="77777777" w:rsidR="00E0427A" w:rsidRDefault="00E0427A" w:rsidP="00B9240E">
      <w:pPr>
        <w:jc w:val="both"/>
        <w:rPr>
          <w:b w:val="0"/>
          <w:bCs/>
          <w:color w:val="auto"/>
          <w:sz w:val="32"/>
          <w:szCs w:val="32"/>
          <w:highlight w:val="yellow"/>
          <w:lang w:val="en-IE"/>
        </w:rPr>
      </w:pPr>
    </w:p>
    <w:p w14:paraId="1384C8D9" w14:textId="77777777" w:rsidR="00E0427A" w:rsidRDefault="00E0427A" w:rsidP="00B9240E">
      <w:pPr>
        <w:jc w:val="both"/>
        <w:rPr>
          <w:b w:val="0"/>
          <w:bCs/>
          <w:color w:val="auto"/>
          <w:sz w:val="32"/>
          <w:szCs w:val="32"/>
          <w:highlight w:val="yellow"/>
          <w:lang w:val="en-IE"/>
        </w:rPr>
      </w:pPr>
    </w:p>
    <w:p w14:paraId="2C92F746" w14:textId="77777777" w:rsidR="00DB62CC" w:rsidRDefault="00DB62CC" w:rsidP="00B9240E">
      <w:pPr>
        <w:jc w:val="both"/>
        <w:rPr>
          <w:b w:val="0"/>
          <w:bCs/>
          <w:color w:val="auto"/>
          <w:sz w:val="32"/>
          <w:szCs w:val="32"/>
          <w:lang w:val="en-IE"/>
        </w:rPr>
      </w:pPr>
    </w:p>
    <w:p w14:paraId="31493D9A" w14:textId="77777777" w:rsidR="00DB62CC" w:rsidRDefault="00DB62CC" w:rsidP="00B9240E">
      <w:pPr>
        <w:jc w:val="both"/>
        <w:rPr>
          <w:b w:val="0"/>
          <w:bCs/>
          <w:color w:val="auto"/>
          <w:sz w:val="32"/>
          <w:szCs w:val="32"/>
          <w:lang w:val="en-IE"/>
        </w:rPr>
      </w:pPr>
    </w:p>
    <w:p w14:paraId="14012DEB" w14:textId="77777777" w:rsidR="00DB62CC" w:rsidRDefault="00DB62CC" w:rsidP="00B9240E">
      <w:pPr>
        <w:jc w:val="both"/>
        <w:rPr>
          <w:b w:val="0"/>
          <w:bCs/>
          <w:color w:val="auto"/>
          <w:sz w:val="32"/>
          <w:szCs w:val="32"/>
          <w:lang w:val="en-IE"/>
        </w:rPr>
      </w:pPr>
    </w:p>
    <w:p w14:paraId="407096BE" w14:textId="77777777" w:rsidR="00DB62CC" w:rsidRDefault="00DB62CC" w:rsidP="00B9240E">
      <w:pPr>
        <w:jc w:val="both"/>
        <w:rPr>
          <w:b w:val="0"/>
          <w:bCs/>
          <w:color w:val="auto"/>
          <w:sz w:val="32"/>
          <w:szCs w:val="32"/>
          <w:lang w:val="en-IE"/>
        </w:rPr>
      </w:pPr>
    </w:p>
    <w:p w14:paraId="69BC6644" w14:textId="3A53D403" w:rsidR="00A831A6" w:rsidRPr="006404CB" w:rsidRDefault="006404CB" w:rsidP="00B9240E">
      <w:pPr>
        <w:jc w:val="both"/>
        <w:rPr>
          <w:sz w:val="32"/>
          <w:szCs w:val="24"/>
        </w:rPr>
      </w:pPr>
      <w:r w:rsidRPr="006404CB">
        <w:rPr>
          <w:b w:val="0"/>
          <w:bCs/>
          <w:color w:val="auto"/>
          <w:sz w:val="32"/>
          <w:szCs w:val="32"/>
          <w:lang w:val="en-IE"/>
        </w:rPr>
        <w:lastRenderedPageBreak/>
        <w:t>Leanne Cussen</w:t>
      </w:r>
      <w:r w:rsidR="00A831A6" w:rsidRPr="006404CB">
        <w:rPr>
          <w:b w:val="0"/>
          <w:bCs/>
          <w:color w:val="auto"/>
          <w:sz w:val="32"/>
          <w:szCs w:val="32"/>
          <w:lang w:val="en-IE"/>
        </w:rPr>
        <w:t xml:space="preserve">    </w:t>
      </w:r>
      <w:r w:rsidR="00A831A6" w:rsidRPr="006404CB">
        <w:rPr>
          <w:b w:val="0"/>
          <w:bCs/>
          <w:color w:val="auto"/>
          <w:sz w:val="32"/>
          <w:szCs w:val="32"/>
          <w:lang w:val="en-IE"/>
        </w:rPr>
        <w:tab/>
        <w:t xml:space="preserve">    </w:t>
      </w:r>
      <w:r w:rsidR="00A831A6" w:rsidRPr="006404CB">
        <w:rPr>
          <w:b w:val="0"/>
          <w:bCs/>
          <w:color w:val="auto"/>
          <w:sz w:val="32"/>
          <w:szCs w:val="32"/>
          <w:lang w:val="en-IE"/>
        </w:rPr>
        <w:tab/>
      </w:r>
      <w:r w:rsidR="00A831A6" w:rsidRPr="006404CB">
        <w:rPr>
          <w:b w:val="0"/>
          <w:bCs/>
          <w:color w:val="auto"/>
          <w:sz w:val="32"/>
          <w:szCs w:val="32"/>
          <w:lang w:val="en-IE"/>
        </w:rPr>
        <w:tab/>
      </w:r>
      <w:r w:rsidR="00A831A6" w:rsidRPr="006404CB">
        <w:rPr>
          <w:b w:val="0"/>
          <w:bCs/>
          <w:color w:val="auto"/>
          <w:sz w:val="32"/>
          <w:szCs w:val="32"/>
          <w:lang w:val="en-IE"/>
        </w:rPr>
        <w:tab/>
      </w:r>
      <w:r w:rsidR="00A831A6" w:rsidRPr="006404CB">
        <w:rPr>
          <w:b w:val="0"/>
          <w:bCs/>
          <w:color w:val="auto"/>
          <w:sz w:val="32"/>
          <w:szCs w:val="32"/>
          <w:lang w:val="en-IE"/>
        </w:rPr>
        <w:tab/>
      </w:r>
      <w:r w:rsidR="00A831A6" w:rsidRPr="006404CB">
        <w:rPr>
          <w:b w:val="0"/>
          <w:bCs/>
          <w:color w:val="auto"/>
          <w:sz w:val="32"/>
          <w:szCs w:val="32"/>
          <w:lang w:val="en-IE"/>
        </w:rPr>
        <w:tab/>
      </w:r>
      <w:r w:rsidR="00EE13DB">
        <w:rPr>
          <w:b w:val="0"/>
          <w:bCs/>
          <w:color w:val="auto"/>
          <w:sz w:val="32"/>
          <w:szCs w:val="32"/>
          <w:lang w:val="en-IE"/>
        </w:rPr>
        <w:t xml:space="preserve">       </w:t>
      </w:r>
      <w:r w:rsidR="00E362FB" w:rsidRPr="00E362FB">
        <w:rPr>
          <w:sz w:val="32"/>
          <w:szCs w:val="32"/>
          <w:lang w:val="en-IE"/>
        </w:rPr>
        <w:t>Session 2:</w:t>
      </w:r>
      <w:r w:rsidRPr="006404CB">
        <w:rPr>
          <w:b w:val="0"/>
          <w:bCs/>
          <w:color w:val="auto"/>
          <w:sz w:val="32"/>
          <w:szCs w:val="32"/>
          <w:lang w:val="en-IE"/>
        </w:rPr>
        <w:t xml:space="preserve"> </w:t>
      </w:r>
      <w:r w:rsidR="006E4F56" w:rsidRPr="006404CB">
        <w:rPr>
          <w:sz w:val="32"/>
          <w:szCs w:val="32"/>
          <w:lang w:val="en-IE"/>
        </w:rPr>
        <w:t xml:space="preserve">Research Blitz </w:t>
      </w:r>
      <w:r w:rsidRPr="006404CB">
        <w:rPr>
          <w:sz w:val="32"/>
          <w:szCs w:val="32"/>
          <w:lang w:val="en-IE"/>
        </w:rPr>
        <w:t>1</w:t>
      </w:r>
    </w:p>
    <w:p w14:paraId="7BAC3BD4" w14:textId="77777777" w:rsidR="00A831A6" w:rsidRPr="00BD31F2" w:rsidRDefault="00A831A6" w:rsidP="00B9240E">
      <w:pPr>
        <w:jc w:val="both"/>
        <w:rPr>
          <w:sz w:val="10"/>
          <w:szCs w:val="10"/>
          <w:highlight w:val="yellow"/>
        </w:rPr>
      </w:pPr>
    </w:p>
    <w:p w14:paraId="49BBF502" w14:textId="77777777" w:rsidR="004C305A" w:rsidRPr="00144F17" w:rsidRDefault="004C305A" w:rsidP="00B9240E">
      <w:pPr>
        <w:shd w:val="clear" w:color="auto" w:fill="FFFFFF"/>
        <w:autoSpaceDE w:val="0"/>
        <w:autoSpaceDN w:val="0"/>
        <w:adjustRightInd w:val="0"/>
        <w:jc w:val="both"/>
        <w:rPr>
          <w:rFonts w:eastAsia="Times New Roman" w:cstheme="minorHAnsi"/>
          <w:bCs/>
          <w:color w:val="auto"/>
          <w:sz w:val="20"/>
          <w:szCs w:val="20"/>
          <w:lang w:eastAsia="en-GB"/>
        </w:rPr>
      </w:pPr>
      <w:r w:rsidRPr="00144F17">
        <w:rPr>
          <w:rFonts w:cstheme="minorHAnsi"/>
          <w:bCs/>
          <w:color w:val="auto"/>
          <w:sz w:val="20"/>
          <w:szCs w:val="20"/>
        </w:rPr>
        <w:t xml:space="preserve">The </w:t>
      </w:r>
      <w:proofErr w:type="spellStart"/>
      <w:r w:rsidRPr="00144F17">
        <w:rPr>
          <w:rFonts w:cstheme="minorHAnsi"/>
          <w:bCs/>
          <w:color w:val="auto"/>
          <w:sz w:val="20"/>
          <w:szCs w:val="20"/>
          <w:u w:val="single"/>
        </w:rPr>
        <w:t>R</w:t>
      </w:r>
      <w:r w:rsidRPr="00144F17">
        <w:rPr>
          <w:rFonts w:cstheme="minorHAnsi"/>
          <w:bCs/>
          <w:color w:val="auto"/>
          <w:sz w:val="20"/>
          <w:szCs w:val="20"/>
        </w:rPr>
        <w:t>ol</w:t>
      </w:r>
      <w:r w:rsidRPr="00144F17">
        <w:rPr>
          <w:rFonts w:cstheme="minorHAnsi"/>
          <w:bCs/>
          <w:color w:val="auto"/>
          <w:sz w:val="20"/>
          <w:szCs w:val="20"/>
          <w:u w:val="single"/>
        </w:rPr>
        <w:t>E</w:t>
      </w:r>
      <w:proofErr w:type="spellEnd"/>
      <w:r w:rsidRPr="00144F17">
        <w:rPr>
          <w:rFonts w:cstheme="minorHAnsi"/>
          <w:bCs/>
          <w:color w:val="auto"/>
          <w:sz w:val="20"/>
          <w:szCs w:val="20"/>
        </w:rPr>
        <w:t xml:space="preserve"> </w:t>
      </w:r>
      <w:proofErr w:type="spellStart"/>
      <w:r w:rsidRPr="00144F17">
        <w:rPr>
          <w:rFonts w:cstheme="minorHAnsi"/>
          <w:bCs/>
          <w:color w:val="auto"/>
          <w:sz w:val="20"/>
          <w:szCs w:val="20"/>
        </w:rPr>
        <w:t>o</w:t>
      </w:r>
      <w:r w:rsidRPr="00144F17">
        <w:rPr>
          <w:rFonts w:cstheme="minorHAnsi"/>
          <w:bCs/>
          <w:color w:val="auto"/>
          <w:sz w:val="20"/>
          <w:szCs w:val="20"/>
          <w:u w:val="single"/>
        </w:rPr>
        <w:t>F</w:t>
      </w:r>
      <w:proofErr w:type="spellEnd"/>
      <w:r w:rsidRPr="00144F17">
        <w:rPr>
          <w:rFonts w:cstheme="minorHAnsi"/>
          <w:bCs/>
          <w:color w:val="auto"/>
          <w:sz w:val="20"/>
          <w:szCs w:val="20"/>
        </w:rPr>
        <w:t xml:space="preserve"> androgen excess in </w:t>
      </w:r>
      <w:proofErr w:type="spellStart"/>
      <w:r w:rsidRPr="00144F17">
        <w:rPr>
          <w:rFonts w:cstheme="minorHAnsi"/>
          <w:bCs/>
          <w:color w:val="auto"/>
          <w:sz w:val="20"/>
          <w:szCs w:val="20"/>
        </w:rPr>
        <w:t>m</w:t>
      </w:r>
      <w:r w:rsidRPr="00144F17">
        <w:rPr>
          <w:rFonts w:cstheme="minorHAnsi"/>
          <w:bCs/>
          <w:color w:val="auto"/>
          <w:sz w:val="20"/>
          <w:szCs w:val="20"/>
          <w:u w:val="single"/>
        </w:rPr>
        <w:t>U</w:t>
      </w:r>
      <w:r w:rsidRPr="00144F17">
        <w:rPr>
          <w:rFonts w:cstheme="minorHAnsi"/>
          <w:bCs/>
          <w:color w:val="auto"/>
          <w:sz w:val="20"/>
          <w:szCs w:val="20"/>
        </w:rPr>
        <w:t>scle</w:t>
      </w:r>
      <w:proofErr w:type="spellEnd"/>
      <w:r w:rsidRPr="00144F17">
        <w:rPr>
          <w:rFonts w:cstheme="minorHAnsi"/>
          <w:bCs/>
          <w:color w:val="auto"/>
          <w:sz w:val="20"/>
          <w:szCs w:val="20"/>
        </w:rPr>
        <w:t xml:space="preserve"> </w:t>
      </w:r>
      <w:r w:rsidRPr="00144F17">
        <w:rPr>
          <w:rFonts w:cstheme="minorHAnsi"/>
          <w:bCs/>
          <w:color w:val="auto"/>
          <w:sz w:val="20"/>
          <w:szCs w:val="20"/>
          <w:u w:val="single"/>
        </w:rPr>
        <w:t>E</w:t>
      </w:r>
      <w:r w:rsidRPr="00144F17">
        <w:rPr>
          <w:rFonts w:cstheme="minorHAnsi"/>
          <w:bCs/>
          <w:color w:val="auto"/>
          <w:sz w:val="20"/>
          <w:szCs w:val="20"/>
        </w:rPr>
        <w:t xml:space="preserve">nergy </w:t>
      </w:r>
      <w:proofErr w:type="spellStart"/>
      <w:r w:rsidRPr="00144F17">
        <w:rPr>
          <w:rFonts w:cstheme="minorHAnsi"/>
          <w:bCs/>
          <w:color w:val="auto"/>
          <w:sz w:val="20"/>
          <w:szCs w:val="20"/>
        </w:rPr>
        <w:t>metabo</w:t>
      </w:r>
      <w:r w:rsidRPr="00144F17">
        <w:rPr>
          <w:rFonts w:cstheme="minorHAnsi"/>
          <w:bCs/>
          <w:color w:val="auto"/>
          <w:sz w:val="20"/>
          <w:szCs w:val="20"/>
          <w:u w:val="single"/>
        </w:rPr>
        <w:t>L</w:t>
      </w:r>
      <w:r w:rsidRPr="00144F17">
        <w:rPr>
          <w:rFonts w:cstheme="minorHAnsi"/>
          <w:bCs/>
          <w:color w:val="auto"/>
          <w:sz w:val="20"/>
          <w:szCs w:val="20"/>
        </w:rPr>
        <w:t>ism</w:t>
      </w:r>
      <w:proofErr w:type="spellEnd"/>
      <w:r w:rsidRPr="00144F17">
        <w:rPr>
          <w:rFonts w:cstheme="minorHAnsi"/>
          <w:bCs/>
          <w:color w:val="auto"/>
          <w:sz w:val="20"/>
          <w:szCs w:val="20"/>
        </w:rPr>
        <w:t xml:space="preserve"> in women with </w:t>
      </w:r>
      <w:proofErr w:type="spellStart"/>
      <w:r w:rsidRPr="00144F17">
        <w:rPr>
          <w:rFonts w:cstheme="minorHAnsi"/>
          <w:bCs/>
          <w:color w:val="auto"/>
          <w:sz w:val="20"/>
          <w:szCs w:val="20"/>
          <w:u w:val="single"/>
        </w:rPr>
        <w:t>P</w:t>
      </w:r>
      <w:r w:rsidRPr="00144F17">
        <w:rPr>
          <w:rFonts w:cstheme="minorHAnsi"/>
          <w:bCs/>
          <w:color w:val="auto"/>
          <w:sz w:val="20"/>
          <w:szCs w:val="20"/>
        </w:rPr>
        <w:t>oly</w:t>
      </w:r>
      <w:r w:rsidRPr="00144F17">
        <w:rPr>
          <w:rFonts w:cstheme="minorHAnsi"/>
          <w:bCs/>
          <w:color w:val="auto"/>
          <w:sz w:val="20"/>
          <w:szCs w:val="20"/>
          <w:u w:val="single"/>
        </w:rPr>
        <w:t>C</w:t>
      </w:r>
      <w:r w:rsidRPr="00144F17">
        <w:rPr>
          <w:rFonts w:cstheme="minorHAnsi"/>
          <w:bCs/>
          <w:color w:val="auto"/>
          <w:sz w:val="20"/>
          <w:szCs w:val="20"/>
        </w:rPr>
        <w:t>ystic</w:t>
      </w:r>
      <w:proofErr w:type="spellEnd"/>
      <w:r w:rsidRPr="00144F17">
        <w:rPr>
          <w:rFonts w:cstheme="minorHAnsi"/>
          <w:bCs/>
          <w:color w:val="auto"/>
          <w:sz w:val="20"/>
          <w:szCs w:val="20"/>
        </w:rPr>
        <w:t xml:space="preserve"> </w:t>
      </w:r>
      <w:r w:rsidRPr="00144F17">
        <w:rPr>
          <w:rFonts w:cstheme="minorHAnsi"/>
          <w:bCs/>
          <w:color w:val="auto"/>
          <w:sz w:val="20"/>
          <w:szCs w:val="20"/>
          <w:u w:val="single"/>
        </w:rPr>
        <w:t>O</w:t>
      </w:r>
      <w:r w:rsidRPr="00144F17">
        <w:rPr>
          <w:rFonts w:cstheme="minorHAnsi"/>
          <w:bCs/>
          <w:color w:val="auto"/>
          <w:sz w:val="20"/>
          <w:szCs w:val="20"/>
        </w:rPr>
        <w:t xml:space="preserve">vary </w:t>
      </w:r>
      <w:proofErr w:type="gramStart"/>
      <w:r w:rsidRPr="00144F17">
        <w:rPr>
          <w:rFonts w:cstheme="minorHAnsi"/>
          <w:bCs/>
          <w:color w:val="auto"/>
          <w:sz w:val="20"/>
          <w:szCs w:val="20"/>
          <w:u w:val="single"/>
        </w:rPr>
        <w:t>S</w:t>
      </w:r>
      <w:r w:rsidRPr="00144F17">
        <w:rPr>
          <w:rFonts w:cstheme="minorHAnsi"/>
          <w:bCs/>
          <w:color w:val="auto"/>
          <w:sz w:val="20"/>
          <w:szCs w:val="20"/>
        </w:rPr>
        <w:t>yndrome  (</w:t>
      </w:r>
      <w:proofErr w:type="gramEnd"/>
      <w:r w:rsidRPr="00144F17">
        <w:rPr>
          <w:rFonts w:cstheme="minorHAnsi"/>
          <w:bCs/>
          <w:color w:val="auto"/>
          <w:sz w:val="20"/>
          <w:szCs w:val="20"/>
        </w:rPr>
        <w:t>REFUEL PCOS study)</w:t>
      </w:r>
      <w:r w:rsidRPr="00144F17">
        <w:rPr>
          <w:rFonts w:eastAsia="Times New Roman" w:cstheme="minorHAnsi"/>
          <w:bCs/>
          <w:color w:val="auto"/>
          <w:sz w:val="20"/>
          <w:szCs w:val="20"/>
          <w:lang w:eastAsia="en-GB"/>
        </w:rPr>
        <w:t xml:space="preserve"> </w:t>
      </w:r>
    </w:p>
    <w:p w14:paraId="4AB318F4" w14:textId="77777777" w:rsidR="004C305A" w:rsidRPr="00144F17" w:rsidRDefault="004C305A" w:rsidP="00B9240E">
      <w:pPr>
        <w:shd w:val="clear" w:color="auto" w:fill="FFFFFF"/>
        <w:autoSpaceDE w:val="0"/>
        <w:autoSpaceDN w:val="0"/>
        <w:adjustRightInd w:val="0"/>
        <w:jc w:val="both"/>
        <w:rPr>
          <w:rFonts w:eastAsia="Times New Roman" w:cstheme="minorHAnsi"/>
          <w:b w:val="0"/>
          <w:color w:val="auto"/>
          <w:sz w:val="20"/>
          <w:szCs w:val="20"/>
          <w:lang w:eastAsia="en-GB"/>
        </w:rPr>
      </w:pPr>
      <w:r w:rsidRPr="00144F17">
        <w:rPr>
          <w:rFonts w:eastAsia="Times New Roman" w:cstheme="minorHAnsi"/>
          <w:b w:val="0"/>
          <w:color w:val="auto"/>
          <w:sz w:val="20"/>
          <w:szCs w:val="20"/>
          <w:lang w:eastAsia="en-GB"/>
        </w:rPr>
        <w:t>Cussen L</w:t>
      </w:r>
      <w:r w:rsidRPr="00144F17">
        <w:rPr>
          <w:rFonts w:eastAsia="Times New Roman" w:cstheme="minorHAnsi"/>
          <w:b w:val="0"/>
          <w:color w:val="auto"/>
          <w:sz w:val="20"/>
          <w:szCs w:val="20"/>
          <w:vertAlign w:val="superscript"/>
          <w:lang w:eastAsia="en-GB"/>
        </w:rPr>
        <w:t>1</w:t>
      </w:r>
      <w:r w:rsidRPr="00144F17">
        <w:rPr>
          <w:rFonts w:eastAsia="Times New Roman" w:cstheme="minorHAnsi"/>
          <w:b w:val="0"/>
          <w:color w:val="auto"/>
          <w:sz w:val="20"/>
          <w:szCs w:val="20"/>
          <w:lang w:eastAsia="en-GB"/>
        </w:rPr>
        <w:t>, Hodson L</w:t>
      </w:r>
      <w:r w:rsidRPr="00144F17">
        <w:rPr>
          <w:rFonts w:eastAsia="Times New Roman" w:cstheme="minorHAnsi"/>
          <w:b w:val="0"/>
          <w:color w:val="auto"/>
          <w:sz w:val="20"/>
          <w:szCs w:val="20"/>
          <w:vertAlign w:val="superscript"/>
          <w:lang w:eastAsia="en-GB"/>
        </w:rPr>
        <w:t>3</w:t>
      </w:r>
      <w:r w:rsidRPr="00144F17">
        <w:rPr>
          <w:rFonts w:eastAsia="Times New Roman" w:cstheme="minorHAnsi"/>
          <w:b w:val="0"/>
          <w:color w:val="auto"/>
          <w:sz w:val="20"/>
          <w:szCs w:val="20"/>
          <w:lang w:eastAsia="en-GB"/>
        </w:rPr>
        <w:t>, Tomlinson J</w:t>
      </w:r>
      <w:r w:rsidRPr="00144F17">
        <w:rPr>
          <w:rFonts w:eastAsia="Times New Roman" w:cstheme="minorHAnsi"/>
          <w:b w:val="0"/>
          <w:color w:val="auto"/>
          <w:sz w:val="20"/>
          <w:szCs w:val="20"/>
          <w:vertAlign w:val="superscript"/>
          <w:lang w:eastAsia="en-GB"/>
        </w:rPr>
        <w:t>3</w:t>
      </w:r>
      <w:r w:rsidRPr="00144F17">
        <w:rPr>
          <w:rFonts w:eastAsia="Times New Roman" w:cstheme="minorHAnsi"/>
          <w:b w:val="0"/>
          <w:color w:val="auto"/>
          <w:sz w:val="20"/>
          <w:szCs w:val="20"/>
          <w:lang w:eastAsia="en-GB"/>
        </w:rPr>
        <w:t xml:space="preserve">, </w:t>
      </w:r>
      <w:proofErr w:type="spellStart"/>
      <w:r w:rsidRPr="00144F17">
        <w:rPr>
          <w:rFonts w:eastAsia="Times New Roman" w:cstheme="minorHAnsi"/>
          <w:b w:val="0"/>
          <w:color w:val="auto"/>
          <w:sz w:val="20"/>
          <w:szCs w:val="20"/>
          <w:lang w:eastAsia="en-GB"/>
        </w:rPr>
        <w:t>Arlt</w:t>
      </w:r>
      <w:proofErr w:type="spellEnd"/>
      <w:r w:rsidRPr="00144F17">
        <w:rPr>
          <w:rFonts w:eastAsia="Times New Roman" w:cstheme="minorHAnsi"/>
          <w:b w:val="0"/>
          <w:color w:val="auto"/>
          <w:sz w:val="20"/>
          <w:szCs w:val="20"/>
          <w:lang w:eastAsia="en-GB"/>
        </w:rPr>
        <w:t xml:space="preserve"> W</w:t>
      </w:r>
      <w:r w:rsidRPr="00144F17">
        <w:rPr>
          <w:rFonts w:eastAsia="Times New Roman" w:cstheme="minorHAnsi"/>
          <w:b w:val="0"/>
          <w:color w:val="auto"/>
          <w:sz w:val="20"/>
          <w:szCs w:val="20"/>
          <w:vertAlign w:val="superscript"/>
          <w:lang w:eastAsia="en-GB"/>
        </w:rPr>
        <w:t>4</w:t>
      </w:r>
      <w:r w:rsidRPr="00144F17">
        <w:rPr>
          <w:rFonts w:eastAsia="Times New Roman" w:cstheme="minorHAnsi"/>
          <w:b w:val="0"/>
          <w:color w:val="auto"/>
          <w:sz w:val="20"/>
          <w:szCs w:val="20"/>
          <w:lang w:eastAsia="en-GB"/>
        </w:rPr>
        <w:t>, McIlroy M</w:t>
      </w:r>
      <w:r w:rsidRPr="00144F17">
        <w:rPr>
          <w:rFonts w:eastAsia="Times New Roman" w:cstheme="minorHAnsi"/>
          <w:b w:val="0"/>
          <w:color w:val="auto"/>
          <w:sz w:val="20"/>
          <w:szCs w:val="20"/>
          <w:vertAlign w:val="superscript"/>
          <w:lang w:eastAsia="en-GB"/>
        </w:rPr>
        <w:t>2</w:t>
      </w:r>
      <w:r w:rsidRPr="00144F17">
        <w:rPr>
          <w:rFonts w:eastAsia="Times New Roman" w:cstheme="minorHAnsi"/>
          <w:b w:val="0"/>
          <w:color w:val="auto"/>
          <w:sz w:val="20"/>
          <w:szCs w:val="20"/>
          <w:lang w:eastAsia="en-GB"/>
        </w:rPr>
        <w:t>, O’Reilly MW</w:t>
      </w:r>
      <w:r w:rsidRPr="00144F17">
        <w:rPr>
          <w:rFonts w:eastAsia="Times New Roman" w:cstheme="minorHAnsi"/>
          <w:b w:val="0"/>
          <w:color w:val="auto"/>
          <w:sz w:val="20"/>
          <w:szCs w:val="20"/>
          <w:vertAlign w:val="superscript"/>
          <w:lang w:eastAsia="en-GB"/>
        </w:rPr>
        <w:t>1</w:t>
      </w:r>
    </w:p>
    <w:p w14:paraId="53D13091" w14:textId="77777777" w:rsidR="004C305A" w:rsidRPr="00144F17" w:rsidRDefault="004C305A" w:rsidP="00B9240E">
      <w:pPr>
        <w:numPr>
          <w:ilvl w:val="0"/>
          <w:numId w:val="35"/>
        </w:numPr>
        <w:shd w:val="clear" w:color="auto" w:fill="FFFFFF"/>
        <w:autoSpaceDE w:val="0"/>
        <w:autoSpaceDN w:val="0"/>
        <w:adjustRightInd w:val="0"/>
        <w:jc w:val="both"/>
        <w:rPr>
          <w:rFonts w:eastAsia="Times New Roman" w:cstheme="minorHAnsi"/>
          <w:b w:val="0"/>
          <w:color w:val="auto"/>
          <w:sz w:val="20"/>
          <w:szCs w:val="20"/>
          <w:lang w:eastAsia="en-GB"/>
        </w:rPr>
      </w:pPr>
      <w:r w:rsidRPr="00144F17">
        <w:rPr>
          <w:rFonts w:eastAsia="Times New Roman" w:cstheme="minorHAnsi"/>
          <w:b w:val="0"/>
          <w:color w:val="auto"/>
          <w:sz w:val="20"/>
          <w:szCs w:val="20"/>
          <w:lang w:eastAsia="en-GB"/>
        </w:rPr>
        <w:t>Androgens in Health &amp; Disease Research Group, Department of Surgery, Royal College of Surgeons in Ireland (RCSI), Dublin, Ireland.</w:t>
      </w:r>
    </w:p>
    <w:p w14:paraId="1B41020B" w14:textId="77777777" w:rsidR="004C305A" w:rsidRPr="00144F17" w:rsidRDefault="004C305A" w:rsidP="00B9240E">
      <w:pPr>
        <w:numPr>
          <w:ilvl w:val="0"/>
          <w:numId w:val="35"/>
        </w:numPr>
        <w:shd w:val="clear" w:color="auto" w:fill="FFFFFF"/>
        <w:autoSpaceDE w:val="0"/>
        <w:autoSpaceDN w:val="0"/>
        <w:adjustRightInd w:val="0"/>
        <w:jc w:val="both"/>
        <w:rPr>
          <w:rFonts w:eastAsia="Times New Roman" w:cstheme="minorHAnsi"/>
          <w:b w:val="0"/>
          <w:color w:val="auto"/>
          <w:kern w:val="2"/>
          <w:sz w:val="20"/>
          <w:szCs w:val="20"/>
          <w:lang w:val="en-GB" w:eastAsia="en-GB"/>
          <w14:ligatures w14:val="standardContextual"/>
        </w:rPr>
      </w:pPr>
      <w:r w:rsidRPr="00144F17">
        <w:rPr>
          <w:rFonts w:eastAsia="Times New Roman" w:cstheme="minorHAnsi"/>
          <w:b w:val="0"/>
          <w:color w:val="auto"/>
          <w:sz w:val="20"/>
          <w:szCs w:val="20"/>
          <w:lang w:eastAsia="en-GB"/>
        </w:rPr>
        <w:t>Endocrine Oncology Research Group, Department of Surgery, Royal College of Surgeons in Ireland (RCSI), York Street, Dublin, Ireland.</w:t>
      </w:r>
      <w:r w:rsidRPr="00144F17">
        <w:rPr>
          <w:rFonts w:cstheme="minorHAnsi"/>
          <w:b w:val="0"/>
          <w:color w:val="auto"/>
          <w:sz w:val="20"/>
          <w:szCs w:val="20"/>
          <w:lang w:val="en-GB" w:bidi="en-US"/>
        </w:rPr>
        <w:t xml:space="preserve"> </w:t>
      </w:r>
    </w:p>
    <w:p w14:paraId="27F831E5" w14:textId="77777777" w:rsidR="004C305A" w:rsidRPr="00144F17" w:rsidRDefault="004C305A" w:rsidP="00B9240E">
      <w:pPr>
        <w:numPr>
          <w:ilvl w:val="0"/>
          <w:numId w:val="35"/>
        </w:numPr>
        <w:shd w:val="clear" w:color="auto" w:fill="FFFFFF"/>
        <w:autoSpaceDE w:val="0"/>
        <w:autoSpaceDN w:val="0"/>
        <w:adjustRightInd w:val="0"/>
        <w:jc w:val="both"/>
        <w:rPr>
          <w:rFonts w:eastAsia="Times New Roman" w:cstheme="minorHAnsi"/>
          <w:b w:val="0"/>
          <w:color w:val="auto"/>
          <w:sz w:val="20"/>
          <w:szCs w:val="20"/>
          <w:lang w:val="en-GB" w:eastAsia="en-GB"/>
        </w:rPr>
      </w:pPr>
      <w:r w:rsidRPr="00144F17">
        <w:rPr>
          <w:rFonts w:eastAsia="Times New Roman" w:cstheme="minorHAnsi"/>
          <w:b w:val="0"/>
          <w:color w:val="auto"/>
          <w:sz w:val="20"/>
          <w:szCs w:val="20"/>
          <w:lang w:val="en-GB" w:eastAsia="en-GB"/>
        </w:rPr>
        <w:t>Radcliff Department of Medicine, University of Oxford, Oxford, UK</w:t>
      </w:r>
    </w:p>
    <w:p w14:paraId="779EE61F" w14:textId="77777777" w:rsidR="004C305A" w:rsidRPr="00144F17" w:rsidRDefault="004C305A" w:rsidP="00B9240E">
      <w:pPr>
        <w:numPr>
          <w:ilvl w:val="0"/>
          <w:numId w:val="35"/>
        </w:numPr>
        <w:shd w:val="clear" w:color="auto" w:fill="FFFFFF"/>
        <w:autoSpaceDE w:val="0"/>
        <w:autoSpaceDN w:val="0"/>
        <w:adjustRightInd w:val="0"/>
        <w:jc w:val="both"/>
        <w:rPr>
          <w:rFonts w:eastAsia="Times New Roman" w:cstheme="minorHAnsi"/>
          <w:b w:val="0"/>
          <w:color w:val="auto"/>
          <w:kern w:val="2"/>
          <w:sz w:val="20"/>
          <w:szCs w:val="20"/>
          <w:lang w:val="en-GB" w:eastAsia="en-GB"/>
          <w14:ligatures w14:val="standardContextual"/>
        </w:rPr>
      </w:pPr>
      <w:r w:rsidRPr="00144F17">
        <w:rPr>
          <w:rFonts w:eastAsia="Times New Roman" w:cstheme="minorHAnsi"/>
          <w:b w:val="0"/>
          <w:color w:val="auto"/>
          <w:sz w:val="20"/>
          <w:szCs w:val="20"/>
          <w:lang w:eastAsia="en-GB"/>
        </w:rPr>
        <w:t xml:space="preserve">MRC London Institute of Medical Sciences, Imperial College, London, UK </w:t>
      </w:r>
    </w:p>
    <w:p w14:paraId="01A92070" w14:textId="77777777" w:rsidR="00DB62CC" w:rsidRPr="00144F17" w:rsidRDefault="00DB62CC" w:rsidP="00B9240E">
      <w:pPr>
        <w:shd w:val="clear" w:color="auto" w:fill="FFFFFF"/>
        <w:autoSpaceDE w:val="0"/>
        <w:autoSpaceDN w:val="0"/>
        <w:adjustRightInd w:val="0"/>
        <w:jc w:val="both"/>
        <w:rPr>
          <w:rFonts w:eastAsia="Times New Roman" w:cstheme="minorHAnsi"/>
          <w:bCs/>
          <w:color w:val="auto"/>
          <w:sz w:val="20"/>
          <w:szCs w:val="20"/>
          <w:lang w:eastAsia="en-GB"/>
        </w:rPr>
      </w:pPr>
    </w:p>
    <w:p w14:paraId="25EF1B7D" w14:textId="404712CD" w:rsidR="004C305A" w:rsidRPr="00144F17" w:rsidRDefault="004C305A" w:rsidP="00B9240E">
      <w:pPr>
        <w:shd w:val="clear" w:color="auto" w:fill="FFFFFF"/>
        <w:autoSpaceDE w:val="0"/>
        <w:autoSpaceDN w:val="0"/>
        <w:adjustRightInd w:val="0"/>
        <w:jc w:val="both"/>
        <w:rPr>
          <w:rFonts w:eastAsia="Times New Roman" w:cstheme="minorHAnsi"/>
          <w:bCs/>
          <w:color w:val="auto"/>
          <w:sz w:val="20"/>
          <w:szCs w:val="20"/>
          <w:lang w:val="en-IE" w:eastAsia="en-GB"/>
        </w:rPr>
      </w:pPr>
      <w:r w:rsidRPr="00144F17">
        <w:rPr>
          <w:rFonts w:eastAsia="Times New Roman" w:cstheme="minorHAnsi"/>
          <w:bCs/>
          <w:color w:val="auto"/>
          <w:sz w:val="20"/>
          <w:szCs w:val="20"/>
          <w:lang w:eastAsia="en-GB"/>
        </w:rPr>
        <w:t xml:space="preserve">Scientific Abstract </w:t>
      </w:r>
    </w:p>
    <w:p w14:paraId="60FE575C" w14:textId="77777777" w:rsidR="004C305A" w:rsidRPr="00144F17" w:rsidRDefault="004C305A" w:rsidP="00B9240E">
      <w:pPr>
        <w:jc w:val="both"/>
        <w:rPr>
          <w:rFonts w:eastAsiaTheme="minorHAnsi" w:cstheme="minorHAnsi"/>
          <w:b w:val="0"/>
          <w:color w:val="auto"/>
          <w:kern w:val="2"/>
          <w:sz w:val="20"/>
          <w:szCs w:val="20"/>
          <w14:ligatures w14:val="standardContextual"/>
        </w:rPr>
      </w:pPr>
      <w:r w:rsidRPr="00144F17">
        <w:rPr>
          <w:rFonts w:cstheme="minorHAnsi"/>
          <w:b w:val="0"/>
          <w:color w:val="auto"/>
          <w:sz w:val="20"/>
          <w:szCs w:val="20"/>
        </w:rPr>
        <w:t>Polycystic ovary syndrome (PCOS) is a prevalent metabolic disorder affecting approximately 10% of women worldwide, resulting in a significant healthcare and economic burden, estimated at $15 billion annually in the US in 2023. While traditionally viewed as a reproductive disorder, increasingly PCOS is associated with severe metabolic health consequences throughout a woman's life. Androgen excess, a key characteristic of PCOS, correlates directly with the risk of developing type 2 diabetes, non-alcoholic fatty liver disease, and other metabolic complications. However, the specific mechanistic role of androgens in the pathophysiology of metabolic disease in PCOS remains unclear.</w:t>
      </w:r>
    </w:p>
    <w:p w14:paraId="186A532B" w14:textId="77777777" w:rsidR="004C305A" w:rsidRPr="00144F17" w:rsidRDefault="004C305A" w:rsidP="00B9240E">
      <w:pPr>
        <w:jc w:val="both"/>
        <w:rPr>
          <w:rFonts w:cstheme="minorHAnsi"/>
          <w:b w:val="0"/>
          <w:color w:val="auto"/>
          <w:sz w:val="20"/>
          <w:szCs w:val="20"/>
        </w:rPr>
      </w:pPr>
    </w:p>
    <w:p w14:paraId="42055DEE" w14:textId="77777777" w:rsidR="004C305A" w:rsidRPr="00144F17" w:rsidRDefault="004C305A" w:rsidP="00B9240E">
      <w:pPr>
        <w:jc w:val="both"/>
        <w:rPr>
          <w:rFonts w:cstheme="minorHAnsi"/>
          <w:b w:val="0"/>
          <w:color w:val="auto"/>
          <w:sz w:val="20"/>
          <w:szCs w:val="20"/>
        </w:rPr>
      </w:pPr>
      <w:r w:rsidRPr="00144F17">
        <w:rPr>
          <w:rFonts w:cstheme="minorHAnsi"/>
          <w:b w:val="0"/>
          <w:color w:val="auto"/>
          <w:sz w:val="20"/>
          <w:szCs w:val="20"/>
        </w:rPr>
        <w:t xml:space="preserve">Insulin resistance conditions are linked to lipid accumulation in non-adipose tissues. Skeletal muscle, liver, and pancreatic beta cells are particularly affected, impairing insulin </w:t>
      </w:r>
      <w:proofErr w:type="spellStart"/>
      <w:r w:rsidRPr="00144F17">
        <w:rPr>
          <w:rFonts w:cstheme="minorHAnsi"/>
          <w:b w:val="0"/>
          <w:color w:val="auto"/>
          <w:sz w:val="20"/>
          <w:szCs w:val="20"/>
        </w:rPr>
        <w:t>signalling</w:t>
      </w:r>
      <w:proofErr w:type="spellEnd"/>
      <w:r w:rsidRPr="00144F17">
        <w:rPr>
          <w:rFonts w:cstheme="minorHAnsi"/>
          <w:b w:val="0"/>
          <w:color w:val="auto"/>
          <w:sz w:val="20"/>
          <w:szCs w:val="20"/>
        </w:rPr>
        <w:t xml:space="preserve"> and glucose metabolism. Lipid droplets, including triglycerides and cholesterol esters, play a crucial role in cellular metabolism by </w:t>
      </w:r>
      <w:proofErr w:type="spellStart"/>
      <w:r w:rsidRPr="00144F17">
        <w:rPr>
          <w:rFonts w:cstheme="minorHAnsi"/>
          <w:b w:val="0"/>
          <w:color w:val="auto"/>
          <w:sz w:val="20"/>
          <w:szCs w:val="20"/>
        </w:rPr>
        <w:t>fuelling</w:t>
      </w:r>
      <w:proofErr w:type="spellEnd"/>
      <w:r w:rsidRPr="00144F17">
        <w:rPr>
          <w:rFonts w:cstheme="minorHAnsi"/>
          <w:b w:val="0"/>
          <w:color w:val="auto"/>
          <w:sz w:val="20"/>
          <w:szCs w:val="20"/>
        </w:rPr>
        <w:t xml:space="preserve"> fatty acid oxidation, and lipid droplet dysfunction has been linked to metabolic disturbances. Skeletal muscle is a major site of lipid storage, and the interplay between lipid droplets and mitochondria is essential for maintaining energy balance and metabolic homeostasis. Recent proteomic analyses of luteal cells identifying steroidogenic enzymes within lipid droplets, notably HSD3B and CYP11A1, have shed light on a potential new role for these organelles. When combined with findings from other proteomic investigations examining lipid droplets in diverse tissues outside the adrenal gland, the hypothesis that lipid droplets may play a pivotal role in the metabolism of steroid hormones emerges. </w:t>
      </w:r>
    </w:p>
    <w:p w14:paraId="62F14DF9" w14:textId="77777777" w:rsidR="004C305A" w:rsidRPr="00144F17" w:rsidRDefault="004C305A" w:rsidP="00B9240E">
      <w:pPr>
        <w:jc w:val="both"/>
        <w:rPr>
          <w:rFonts w:cstheme="minorHAnsi"/>
          <w:b w:val="0"/>
          <w:color w:val="auto"/>
          <w:sz w:val="20"/>
          <w:szCs w:val="20"/>
        </w:rPr>
      </w:pPr>
    </w:p>
    <w:p w14:paraId="5E49337B" w14:textId="77777777" w:rsidR="004C305A" w:rsidRPr="00144F17" w:rsidRDefault="004C305A" w:rsidP="00B9240E">
      <w:pPr>
        <w:jc w:val="both"/>
        <w:rPr>
          <w:rFonts w:cstheme="minorHAnsi"/>
          <w:b w:val="0"/>
          <w:color w:val="auto"/>
          <w:sz w:val="20"/>
          <w:szCs w:val="20"/>
        </w:rPr>
      </w:pPr>
      <w:r w:rsidRPr="00144F17">
        <w:rPr>
          <w:rFonts w:cstheme="minorHAnsi"/>
          <w:b w:val="0"/>
          <w:color w:val="auto"/>
          <w:sz w:val="20"/>
          <w:szCs w:val="20"/>
        </w:rPr>
        <w:t xml:space="preserve">PCOS is known to be associated with </w:t>
      </w:r>
      <w:proofErr w:type="spellStart"/>
      <w:r w:rsidRPr="00144F17">
        <w:rPr>
          <w:rFonts w:cstheme="minorHAnsi"/>
          <w:b w:val="0"/>
          <w:color w:val="auto"/>
          <w:sz w:val="20"/>
          <w:szCs w:val="20"/>
        </w:rPr>
        <w:t>lipotoxicity</w:t>
      </w:r>
      <w:proofErr w:type="spellEnd"/>
      <w:r w:rsidRPr="00144F17">
        <w:rPr>
          <w:rFonts w:cstheme="minorHAnsi"/>
          <w:b w:val="0"/>
          <w:color w:val="auto"/>
          <w:sz w:val="20"/>
          <w:szCs w:val="20"/>
        </w:rPr>
        <w:t xml:space="preserve">; </w:t>
      </w:r>
      <w:proofErr w:type="gramStart"/>
      <w:r w:rsidRPr="00144F17">
        <w:rPr>
          <w:rFonts w:cstheme="minorHAnsi"/>
          <w:b w:val="0"/>
          <w:color w:val="auto"/>
          <w:sz w:val="20"/>
          <w:szCs w:val="20"/>
        </w:rPr>
        <w:t>thus</w:t>
      </w:r>
      <w:proofErr w:type="gramEnd"/>
      <w:r w:rsidRPr="00144F17">
        <w:rPr>
          <w:rFonts w:cstheme="minorHAnsi"/>
          <w:b w:val="0"/>
          <w:color w:val="auto"/>
          <w:sz w:val="20"/>
          <w:szCs w:val="20"/>
        </w:rPr>
        <w:t xml:space="preserve"> investigating the impact of androgen excess on lipid droplet biology in skeletal muscle is crucial. By exploring lipid droplet size, number, and distribution changes, we can gain insights into lipid and steroid metabolism alterations and potential lipotoxic effects associated with PCOS. This line of investigation adds an important dimension to our understanding of metabolic dysfunction in PCOS and may provide further insights into the mechanisms contributing to the pathogenesis of PCOS.</w:t>
      </w:r>
    </w:p>
    <w:p w14:paraId="3948D059" w14:textId="77777777" w:rsidR="004C305A" w:rsidRPr="00144F17" w:rsidRDefault="004C305A" w:rsidP="00B9240E">
      <w:pPr>
        <w:jc w:val="both"/>
        <w:rPr>
          <w:rFonts w:cstheme="minorHAnsi"/>
          <w:b w:val="0"/>
          <w:color w:val="auto"/>
          <w:sz w:val="20"/>
          <w:szCs w:val="20"/>
        </w:rPr>
      </w:pPr>
    </w:p>
    <w:p w14:paraId="396DB7EE" w14:textId="77777777" w:rsidR="004C305A" w:rsidRPr="00144F17" w:rsidRDefault="004C305A" w:rsidP="00B9240E">
      <w:pPr>
        <w:shd w:val="clear" w:color="auto" w:fill="FFFFFF"/>
        <w:autoSpaceDE w:val="0"/>
        <w:autoSpaceDN w:val="0"/>
        <w:adjustRightInd w:val="0"/>
        <w:jc w:val="both"/>
        <w:rPr>
          <w:rFonts w:eastAsia="Times New Roman" w:cstheme="minorHAnsi"/>
          <w:bCs/>
          <w:color w:val="auto"/>
          <w:sz w:val="20"/>
          <w:szCs w:val="20"/>
          <w:lang w:eastAsia="en-GB"/>
        </w:rPr>
      </w:pPr>
      <w:r w:rsidRPr="00144F17">
        <w:rPr>
          <w:rFonts w:eastAsia="Times New Roman" w:cstheme="minorHAnsi"/>
          <w:bCs/>
          <w:color w:val="auto"/>
          <w:sz w:val="20"/>
          <w:szCs w:val="20"/>
          <w:lang w:eastAsia="en-GB"/>
        </w:rPr>
        <w:t xml:space="preserve">Lay Abstract </w:t>
      </w:r>
    </w:p>
    <w:p w14:paraId="4135F7E2" w14:textId="77777777" w:rsidR="004C305A" w:rsidRPr="00144F17" w:rsidRDefault="004C305A" w:rsidP="00B9240E">
      <w:pPr>
        <w:jc w:val="both"/>
        <w:rPr>
          <w:rFonts w:eastAsiaTheme="minorHAnsi" w:cstheme="minorHAnsi"/>
          <w:b w:val="0"/>
          <w:color w:val="auto"/>
          <w:kern w:val="2"/>
          <w:sz w:val="20"/>
          <w:szCs w:val="20"/>
          <w14:ligatures w14:val="standardContextual"/>
        </w:rPr>
      </w:pPr>
      <w:r w:rsidRPr="00144F17">
        <w:rPr>
          <w:rFonts w:cstheme="minorHAnsi"/>
          <w:b w:val="0"/>
          <w:color w:val="auto"/>
          <w:sz w:val="20"/>
          <w:szCs w:val="20"/>
        </w:rPr>
        <w:t xml:space="preserve">Polycystic ovary syndrome (PCOS) is a common condition affecting approximately 10% of women worldwide, with substantial economic costs. It was once considered primarily a reproductive issue, but we now </w:t>
      </w:r>
      <w:proofErr w:type="spellStart"/>
      <w:r w:rsidRPr="00144F17">
        <w:rPr>
          <w:rFonts w:cstheme="minorHAnsi"/>
          <w:b w:val="0"/>
          <w:color w:val="auto"/>
          <w:sz w:val="20"/>
          <w:szCs w:val="20"/>
        </w:rPr>
        <w:t>recognise</w:t>
      </w:r>
      <w:proofErr w:type="spellEnd"/>
      <w:r w:rsidRPr="00144F17">
        <w:rPr>
          <w:rFonts w:cstheme="minorHAnsi"/>
          <w:b w:val="0"/>
          <w:color w:val="auto"/>
          <w:sz w:val="20"/>
          <w:szCs w:val="20"/>
        </w:rPr>
        <w:t xml:space="preserve"> its broader health implications. PCOS is </w:t>
      </w:r>
      <w:proofErr w:type="spellStart"/>
      <w:r w:rsidRPr="00144F17">
        <w:rPr>
          <w:rFonts w:cstheme="minorHAnsi"/>
          <w:b w:val="0"/>
          <w:color w:val="auto"/>
          <w:sz w:val="20"/>
          <w:szCs w:val="20"/>
        </w:rPr>
        <w:t>characterised</w:t>
      </w:r>
      <w:proofErr w:type="spellEnd"/>
      <w:r w:rsidRPr="00144F17">
        <w:rPr>
          <w:rFonts w:cstheme="minorHAnsi"/>
          <w:b w:val="0"/>
          <w:color w:val="auto"/>
          <w:sz w:val="20"/>
          <w:szCs w:val="20"/>
        </w:rPr>
        <w:t xml:space="preserve"> by elevated androgens (male hormones), increasing the risk of type 2 diabetes, liver complications, and metabolic issues. The exact link between androgens and health outcomes is still under investigation.</w:t>
      </w:r>
    </w:p>
    <w:p w14:paraId="4E736B72" w14:textId="77777777" w:rsidR="004C305A" w:rsidRPr="00144F17" w:rsidRDefault="004C305A" w:rsidP="00B9240E">
      <w:pPr>
        <w:jc w:val="both"/>
        <w:rPr>
          <w:rFonts w:cstheme="minorHAnsi"/>
          <w:b w:val="0"/>
          <w:color w:val="auto"/>
          <w:sz w:val="20"/>
          <w:szCs w:val="20"/>
        </w:rPr>
      </w:pPr>
    </w:p>
    <w:p w14:paraId="3CEDE628" w14:textId="77777777" w:rsidR="004C305A" w:rsidRPr="00144F17" w:rsidRDefault="004C305A" w:rsidP="00B9240E">
      <w:pPr>
        <w:jc w:val="both"/>
        <w:rPr>
          <w:rFonts w:cstheme="minorHAnsi"/>
          <w:b w:val="0"/>
          <w:color w:val="auto"/>
          <w:sz w:val="20"/>
          <w:szCs w:val="20"/>
        </w:rPr>
      </w:pPr>
      <w:r w:rsidRPr="00144F17">
        <w:rPr>
          <w:rFonts w:cstheme="minorHAnsi"/>
          <w:b w:val="0"/>
          <w:color w:val="auto"/>
          <w:sz w:val="20"/>
          <w:szCs w:val="20"/>
        </w:rPr>
        <w:t xml:space="preserve">PCOS often involves insulin resistance, leading to fat accumulation in non-adipose tissues like muscles, the liver, and the pancreas. This disrupts glucose </w:t>
      </w:r>
      <w:proofErr w:type="spellStart"/>
      <w:r w:rsidRPr="00144F17">
        <w:rPr>
          <w:rFonts w:cstheme="minorHAnsi"/>
          <w:b w:val="0"/>
          <w:color w:val="auto"/>
          <w:sz w:val="20"/>
          <w:szCs w:val="20"/>
        </w:rPr>
        <w:t>utilisation</w:t>
      </w:r>
      <w:proofErr w:type="spellEnd"/>
      <w:r w:rsidRPr="00144F17">
        <w:rPr>
          <w:rFonts w:cstheme="minorHAnsi"/>
          <w:b w:val="0"/>
          <w:color w:val="auto"/>
          <w:sz w:val="20"/>
          <w:szCs w:val="20"/>
        </w:rPr>
        <w:t xml:space="preserve"> for energy, especially in skeletal muscle. Recent studies have identified hormone-related enzymes within tiny fat-storage structures called lipid droplets in ovarian cells. This suggests a new role for these structures in hormone regulation.</w:t>
      </w:r>
    </w:p>
    <w:p w14:paraId="0DA35C09" w14:textId="77777777" w:rsidR="004C305A" w:rsidRPr="00144F17" w:rsidRDefault="004C305A" w:rsidP="00B9240E">
      <w:pPr>
        <w:jc w:val="both"/>
        <w:rPr>
          <w:rFonts w:cstheme="minorHAnsi"/>
          <w:b w:val="0"/>
          <w:color w:val="auto"/>
          <w:sz w:val="20"/>
          <w:szCs w:val="20"/>
        </w:rPr>
      </w:pPr>
    </w:p>
    <w:p w14:paraId="4F0E6E08" w14:textId="77777777" w:rsidR="004C305A" w:rsidRPr="00144F17" w:rsidRDefault="004C305A" w:rsidP="00B9240E">
      <w:pPr>
        <w:jc w:val="both"/>
        <w:rPr>
          <w:rFonts w:cstheme="minorHAnsi"/>
          <w:b w:val="0"/>
          <w:color w:val="auto"/>
          <w:sz w:val="20"/>
          <w:szCs w:val="20"/>
        </w:rPr>
      </w:pPr>
      <w:r w:rsidRPr="00144F17">
        <w:rPr>
          <w:rFonts w:cstheme="minorHAnsi"/>
          <w:b w:val="0"/>
          <w:color w:val="auto"/>
          <w:sz w:val="20"/>
          <w:szCs w:val="20"/>
        </w:rPr>
        <w:t>Understanding how excess androgens impact fat storage is important. We plan to investigate changes in lipid droplet size, number, and location in skeletal muscle to provide valuable insights into how PCOS affects fat and hormone metabolism, potentially shedding light on this condition's underlying mechanisms.</w:t>
      </w:r>
    </w:p>
    <w:p w14:paraId="55351979" w14:textId="01DABB24" w:rsidR="00EE13DB" w:rsidRPr="006404CB" w:rsidRDefault="003451E0" w:rsidP="00B9240E">
      <w:pPr>
        <w:jc w:val="both"/>
        <w:rPr>
          <w:sz w:val="32"/>
          <w:szCs w:val="24"/>
        </w:rPr>
      </w:pPr>
      <w:r w:rsidRPr="00144F17">
        <w:rPr>
          <w:b w:val="0"/>
          <w:bCs/>
          <w:color w:val="auto"/>
          <w:sz w:val="32"/>
          <w:szCs w:val="32"/>
          <w:highlight w:val="yellow"/>
          <w:lang w:val="en-IE"/>
        </w:rPr>
        <w:br w:type="page"/>
      </w:r>
      <w:r w:rsidR="00522125" w:rsidRPr="00522125">
        <w:rPr>
          <w:b w:val="0"/>
          <w:bCs/>
          <w:color w:val="auto"/>
          <w:sz w:val="32"/>
          <w:szCs w:val="32"/>
          <w:lang w:val="en-IE"/>
        </w:rPr>
        <w:lastRenderedPageBreak/>
        <w:t>Michael Corr</w:t>
      </w:r>
      <w:r w:rsidR="00614218" w:rsidRPr="00522125">
        <w:rPr>
          <w:b w:val="0"/>
          <w:bCs/>
          <w:color w:val="auto"/>
          <w:sz w:val="32"/>
          <w:szCs w:val="32"/>
          <w:lang w:val="en-IE"/>
        </w:rPr>
        <w:t xml:space="preserve">   </w:t>
      </w:r>
      <w:r w:rsidR="00614218" w:rsidRPr="00522125">
        <w:rPr>
          <w:b w:val="0"/>
          <w:bCs/>
          <w:color w:val="auto"/>
          <w:sz w:val="32"/>
          <w:szCs w:val="32"/>
          <w:lang w:val="en-IE"/>
        </w:rPr>
        <w:tab/>
        <w:t xml:space="preserve">    </w:t>
      </w:r>
      <w:r w:rsidR="00614218" w:rsidRPr="00522125">
        <w:rPr>
          <w:b w:val="0"/>
          <w:bCs/>
          <w:color w:val="auto"/>
          <w:sz w:val="32"/>
          <w:szCs w:val="32"/>
          <w:lang w:val="en-IE"/>
        </w:rPr>
        <w:tab/>
        <w:t xml:space="preserve">    </w:t>
      </w:r>
      <w:r w:rsidR="00614218" w:rsidRPr="00522125">
        <w:rPr>
          <w:b w:val="0"/>
          <w:bCs/>
          <w:color w:val="auto"/>
          <w:sz w:val="32"/>
          <w:szCs w:val="32"/>
          <w:lang w:val="en-IE"/>
        </w:rPr>
        <w:tab/>
      </w:r>
      <w:r w:rsidR="00614218" w:rsidRPr="00522125">
        <w:rPr>
          <w:b w:val="0"/>
          <w:bCs/>
          <w:color w:val="auto"/>
          <w:sz w:val="32"/>
          <w:szCs w:val="32"/>
          <w:lang w:val="en-IE"/>
        </w:rPr>
        <w:tab/>
      </w:r>
      <w:r w:rsidR="00614218" w:rsidRPr="00522125">
        <w:rPr>
          <w:b w:val="0"/>
          <w:bCs/>
          <w:color w:val="auto"/>
          <w:sz w:val="32"/>
          <w:szCs w:val="32"/>
          <w:lang w:val="en-IE"/>
        </w:rPr>
        <w:tab/>
      </w:r>
      <w:r w:rsidR="00614218" w:rsidRPr="00522125">
        <w:rPr>
          <w:b w:val="0"/>
          <w:bCs/>
          <w:color w:val="auto"/>
          <w:sz w:val="32"/>
          <w:szCs w:val="32"/>
          <w:lang w:val="en-IE"/>
        </w:rPr>
        <w:tab/>
      </w:r>
      <w:r w:rsidR="00614218" w:rsidRPr="00522125">
        <w:rPr>
          <w:b w:val="0"/>
          <w:bCs/>
          <w:color w:val="auto"/>
          <w:sz w:val="32"/>
          <w:szCs w:val="32"/>
          <w:lang w:val="en-IE"/>
        </w:rPr>
        <w:tab/>
      </w:r>
      <w:r w:rsidR="00EE13DB" w:rsidRPr="00E362FB">
        <w:rPr>
          <w:sz w:val="32"/>
          <w:szCs w:val="32"/>
          <w:lang w:val="en-IE"/>
        </w:rPr>
        <w:t>Session 2:</w:t>
      </w:r>
      <w:r w:rsidR="00EE13DB" w:rsidRPr="006404CB">
        <w:rPr>
          <w:b w:val="0"/>
          <w:bCs/>
          <w:color w:val="auto"/>
          <w:sz w:val="32"/>
          <w:szCs w:val="32"/>
          <w:lang w:val="en-IE"/>
        </w:rPr>
        <w:t xml:space="preserve"> </w:t>
      </w:r>
      <w:r w:rsidR="00EE13DB" w:rsidRPr="006404CB">
        <w:rPr>
          <w:sz w:val="32"/>
          <w:szCs w:val="32"/>
          <w:lang w:val="en-IE"/>
        </w:rPr>
        <w:t>Research Blitz 1</w:t>
      </w:r>
    </w:p>
    <w:p w14:paraId="711F14C4" w14:textId="77777777" w:rsidR="00EE13DB" w:rsidRPr="00BD31F2" w:rsidRDefault="00EE13DB" w:rsidP="00B9240E">
      <w:pPr>
        <w:jc w:val="both"/>
        <w:rPr>
          <w:sz w:val="10"/>
          <w:szCs w:val="10"/>
          <w:highlight w:val="yellow"/>
        </w:rPr>
      </w:pPr>
    </w:p>
    <w:p w14:paraId="6766B284" w14:textId="77777777" w:rsidR="00B03D45" w:rsidRPr="00144F17" w:rsidRDefault="00B03D45" w:rsidP="00B9240E">
      <w:pPr>
        <w:jc w:val="both"/>
        <w:rPr>
          <w:rFonts w:cstheme="minorHAnsi"/>
          <w:bCs/>
          <w:color w:val="auto"/>
          <w:sz w:val="20"/>
          <w:szCs w:val="20"/>
        </w:rPr>
      </w:pPr>
      <w:r w:rsidRPr="00144F17">
        <w:rPr>
          <w:rFonts w:cstheme="minorHAnsi"/>
          <w:bCs/>
          <w:color w:val="auto"/>
          <w:sz w:val="20"/>
          <w:szCs w:val="20"/>
        </w:rPr>
        <w:t>Why do kidney transplants fail so early in young people?</w:t>
      </w:r>
    </w:p>
    <w:p w14:paraId="13C55492" w14:textId="77777777" w:rsidR="00B67D19" w:rsidRPr="00144F17" w:rsidRDefault="00B67D19" w:rsidP="00B9240E">
      <w:pPr>
        <w:jc w:val="both"/>
        <w:rPr>
          <w:rFonts w:cstheme="minorHAnsi"/>
          <w:b w:val="0"/>
          <w:color w:val="auto"/>
          <w:sz w:val="20"/>
          <w:szCs w:val="20"/>
        </w:rPr>
      </w:pPr>
    </w:p>
    <w:p w14:paraId="69DB627E" w14:textId="22A0F435" w:rsidR="00B03D45" w:rsidRPr="00144F17" w:rsidRDefault="00B03D45" w:rsidP="00B9240E">
      <w:pPr>
        <w:jc w:val="both"/>
        <w:rPr>
          <w:rFonts w:cstheme="minorHAnsi"/>
          <w:b w:val="0"/>
          <w:color w:val="auto"/>
          <w:sz w:val="20"/>
          <w:szCs w:val="20"/>
        </w:rPr>
      </w:pPr>
      <w:r w:rsidRPr="00144F17">
        <w:rPr>
          <w:rFonts w:cstheme="minorHAnsi"/>
          <w:b w:val="0"/>
          <w:color w:val="auto"/>
          <w:sz w:val="20"/>
          <w:szCs w:val="20"/>
        </w:rPr>
        <w:t>Michael Corr</w:t>
      </w:r>
      <w:r w:rsidRPr="00144F17">
        <w:rPr>
          <w:rFonts w:cstheme="minorHAnsi"/>
          <w:b w:val="0"/>
          <w:color w:val="auto"/>
          <w:sz w:val="20"/>
          <w:szCs w:val="20"/>
          <w:vertAlign w:val="superscript"/>
        </w:rPr>
        <w:t>1</w:t>
      </w:r>
      <w:r w:rsidRPr="00144F17">
        <w:rPr>
          <w:rFonts w:cstheme="minorHAnsi"/>
          <w:b w:val="0"/>
          <w:color w:val="auto"/>
          <w:sz w:val="20"/>
          <w:szCs w:val="20"/>
        </w:rPr>
        <w:t>, Gareth McKay</w:t>
      </w:r>
      <w:r w:rsidRPr="00144F17">
        <w:rPr>
          <w:rFonts w:cstheme="minorHAnsi"/>
          <w:b w:val="0"/>
          <w:color w:val="auto"/>
          <w:sz w:val="20"/>
          <w:szCs w:val="20"/>
          <w:vertAlign w:val="superscript"/>
        </w:rPr>
        <w:t>1</w:t>
      </w:r>
      <w:r w:rsidRPr="00144F17">
        <w:rPr>
          <w:rFonts w:cstheme="minorHAnsi"/>
          <w:b w:val="0"/>
          <w:color w:val="auto"/>
          <w:sz w:val="20"/>
          <w:szCs w:val="20"/>
        </w:rPr>
        <w:t>, Jane English</w:t>
      </w:r>
      <w:r w:rsidRPr="00144F17">
        <w:rPr>
          <w:rFonts w:cstheme="minorHAnsi"/>
          <w:b w:val="0"/>
          <w:color w:val="auto"/>
          <w:sz w:val="20"/>
          <w:szCs w:val="20"/>
          <w:vertAlign w:val="superscript"/>
        </w:rPr>
        <w:t>2</w:t>
      </w:r>
      <w:r w:rsidRPr="00144F17">
        <w:rPr>
          <w:rFonts w:cstheme="minorHAnsi"/>
          <w:b w:val="0"/>
          <w:color w:val="auto"/>
          <w:sz w:val="20"/>
          <w:szCs w:val="20"/>
        </w:rPr>
        <w:t>, Matt Griffin</w:t>
      </w:r>
      <w:r w:rsidRPr="00144F17">
        <w:rPr>
          <w:rFonts w:cstheme="minorHAnsi"/>
          <w:b w:val="0"/>
          <w:color w:val="auto"/>
          <w:sz w:val="20"/>
          <w:szCs w:val="20"/>
          <w:vertAlign w:val="superscript"/>
        </w:rPr>
        <w:t>3</w:t>
      </w:r>
      <w:r w:rsidRPr="00144F17">
        <w:rPr>
          <w:rFonts w:cstheme="minorHAnsi"/>
          <w:b w:val="0"/>
          <w:color w:val="auto"/>
          <w:sz w:val="20"/>
          <w:szCs w:val="20"/>
        </w:rPr>
        <w:t>, Peter Maxwell</w:t>
      </w:r>
      <w:r w:rsidRPr="00144F17">
        <w:rPr>
          <w:rFonts w:cstheme="minorHAnsi"/>
          <w:b w:val="0"/>
          <w:color w:val="auto"/>
          <w:sz w:val="20"/>
          <w:szCs w:val="20"/>
          <w:vertAlign w:val="superscript"/>
        </w:rPr>
        <w:t>1</w:t>
      </w:r>
    </w:p>
    <w:p w14:paraId="205E753C" w14:textId="77777777" w:rsidR="00B03D45" w:rsidRPr="00144F17" w:rsidRDefault="00B03D45" w:rsidP="00B9240E">
      <w:pPr>
        <w:pStyle w:val="ListParagraph"/>
        <w:numPr>
          <w:ilvl w:val="0"/>
          <w:numId w:val="4"/>
        </w:numPr>
        <w:suppressAutoHyphens/>
        <w:autoSpaceDN w:val="0"/>
        <w:contextualSpacing w:val="0"/>
        <w:jc w:val="both"/>
        <w:textAlignment w:val="baseline"/>
        <w:rPr>
          <w:rFonts w:cstheme="minorHAnsi"/>
          <w:b w:val="0"/>
          <w:color w:val="auto"/>
          <w:sz w:val="20"/>
          <w:szCs w:val="20"/>
        </w:rPr>
      </w:pPr>
      <w:r w:rsidRPr="00144F17">
        <w:rPr>
          <w:rFonts w:cstheme="minorHAnsi"/>
          <w:b w:val="0"/>
          <w:color w:val="auto"/>
          <w:sz w:val="20"/>
          <w:szCs w:val="20"/>
          <w:shd w:val="clear" w:color="auto" w:fill="FFFFFF"/>
        </w:rPr>
        <w:t>Centre for Public Health, Queen's University Belfast, UK</w:t>
      </w:r>
    </w:p>
    <w:p w14:paraId="62C44321" w14:textId="77777777" w:rsidR="00B03D45" w:rsidRPr="00144F17" w:rsidRDefault="00B03D45" w:rsidP="00B9240E">
      <w:pPr>
        <w:pStyle w:val="ListParagraph"/>
        <w:numPr>
          <w:ilvl w:val="0"/>
          <w:numId w:val="4"/>
        </w:numPr>
        <w:suppressAutoHyphens/>
        <w:autoSpaceDN w:val="0"/>
        <w:contextualSpacing w:val="0"/>
        <w:jc w:val="both"/>
        <w:textAlignment w:val="baseline"/>
        <w:rPr>
          <w:rFonts w:cstheme="minorHAnsi"/>
          <w:b w:val="0"/>
          <w:color w:val="auto"/>
          <w:sz w:val="20"/>
          <w:szCs w:val="20"/>
        </w:rPr>
      </w:pPr>
      <w:r w:rsidRPr="00144F17">
        <w:rPr>
          <w:rStyle w:val="institution"/>
          <w:rFonts w:cstheme="minorHAnsi"/>
          <w:b w:val="0"/>
          <w:color w:val="auto"/>
          <w:sz w:val="20"/>
          <w:szCs w:val="20"/>
          <w:shd w:val="clear" w:color="auto" w:fill="FFFFFF"/>
        </w:rPr>
        <w:t xml:space="preserve">Department of Anatomy and Neuroscience and Irish Centre for </w:t>
      </w:r>
      <w:proofErr w:type="spellStart"/>
      <w:r w:rsidRPr="00144F17">
        <w:rPr>
          <w:rStyle w:val="institution"/>
          <w:rFonts w:cstheme="minorHAnsi"/>
          <w:b w:val="0"/>
          <w:color w:val="auto"/>
          <w:sz w:val="20"/>
          <w:szCs w:val="20"/>
          <w:shd w:val="clear" w:color="auto" w:fill="FFFFFF"/>
        </w:rPr>
        <w:t>Foetal</w:t>
      </w:r>
      <w:proofErr w:type="spellEnd"/>
      <w:r w:rsidRPr="00144F17">
        <w:rPr>
          <w:rStyle w:val="institution"/>
          <w:rFonts w:cstheme="minorHAnsi"/>
          <w:b w:val="0"/>
          <w:color w:val="auto"/>
          <w:sz w:val="20"/>
          <w:szCs w:val="20"/>
          <w:shd w:val="clear" w:color="auto" w:fill="FFFFFF"/>
        </w:rPr>
        <w:t xml:space="preserve"> and Neonatal Translational Research, University College Cork</w:t>
      </w:r>
      <w:r w:rsidRPr="00144F17">
        <w:rPr>
          <w:rFonts w:cstheme="minorHAnsi"/>
          <w:b w:val="0"/>
          <w:color w:val="auto"/>
          <w:sz w:val="20"/>
          <w:szCs w:val="20"/>
          <w:shd w:val="clear" w:color="auto" w:fill="FFFFFF"/>
        </w:rPr>
        <w:t>, Ireland</w:t>
      </w:r>
    </w:p>
    <w:p w14:paraId="1E503C01" w14:textId="77777777" w:rsidR="00B03D45" w:rsidRPr="00144F17" w:rsidRDefault="00B03D45" w:rsidP="00B9240E">
      <w:pPr>
        <w:pStyle w:val="ListParagraph"/>
        <w:numPr>
          <w:ilvl w:val="0"/>
          <w:numId w:val="4"/>
        </w:numPr>
        <w:suppressAutoHyphens/>
        <w:autoSpaceDN w:val="0"/>
        <w:contextualSpacing w:val="0"/>
        <w:jc w:val="both"/>
        <w:textAlignment w:val="baseline"/>
        <w:rPr>
          <w:rFonts w:cstheme="minorHAnsi"/>
          <w:b w:val="0"/>
          <w:color w:val="auto"/>
          <w:sz w:val="20"/>
          <w:szCs w:val="20"/>
        </w:rPr>
      </w:pPr>
      <w:r w:rsidRPr="00144F17">
        <w:rPr>
          <w:rFonts w:cstheme="minorHAnsi"/>
          <w:b w:val="0"/>
          <w:color w:val="auto"/>
          <w:sz w:val="20"/>
          <w:szCs w:val="20"/>
          <w:shd w:val="clear" w:color="auto" w:fill="FFFFFF"/>
        </w:rPr>
        <w:t>Regenerative Medicine Institute (REMEDI) at CÚRAM SFI Centre For Research in Medical Devices, School of Medicine, University of Galway, Ireland</w:t>
      </w:r>
    </w:p>
    <w:p w14:paraId="790C0C38" w14:textId="77777777" w:rsidR="00C652F9" w:rsidRPr="00144F17" w:rsidRDefault="00C652F9" w:rsidP="00B9240E">
      <w:pPr>
        <w:jc w:val="both"/>
        <w:rPr>
          <w:rFonts w:cstheme="minorHAnsi"/>
          <w:bCs/>
          <w:color w:val="auto"/>
          <w:sz w:val="20"/>
          <w:szCs w:val="20"/>
        </w:rPr>
      </w:pPr>
    </w:p>
    <w:p w14:paraId="071AC53D" w14:textId="47EA0D46" w:rsidR="00B03D45" w:rsidRPr="00144F17" w:rsidRDefault="00B03D45" w:rsidP="00B9240E">
      <w:pPr>
        <w:jc w:val="both"/>
        <w:rPr>
          <w:rFonts w:cstheme="minorHAnsi"/>
          <w:bCs/>
          <w:color w:val="auto"/>
          <w:sz w:val="20"/>
          <w:szCs w:val="20"/>
        </w:rPr>
      </w:pPr>
      <w:r w:rsidRPr="00144F17">
        <w:rPr>
          <w:rFonts w:cstheme="minorHAnsi"/>
          <w:bCs/>
          <w:color w:val="auto"/>
          <w:sz w:val="20"/>
          <w:szCs w:val="20"/>
        </w:rPr>
        <w:t xml:space="preserve">Scientific Abstract </w:t>
      </w:r>
    </w:p>
    <w:p w14:paraId="30E226F3" w14:textId="77777777" w:rsidR="003B6780" w:rsidRPr="00144F17" w:rsidRDefault="003B6780" w:rsidP="00B9240E">
      <w:pPr>
        <w:jc w:val="both"/>
        <w:rPr>
          <w:rFonts w:cstheme="minorHAnsi"/>
          <w:bCs/>
          <w:color w:val="auto"/>
          <w:sz w:val="20"/>
          <w:szCs w:val="20"/>
        </w:rPr>
      </w:pPr>
    </w:p>
    <w:p w14:paraId="290D6497" w14:textId="77777777" w:rsidR="00B03D45" w:rsidRPr="00144F17" w:rsidRDefault="00B03D45" w:rsidP="00B9240E">
      <w:pPr>
        <w:jc w:val="both"/>
        <w:rPr>
          <w:rFonts w:cstheme="minorHAnsi"/>
          <w:b w:val="0"/>
          <w:i/>
          <w:iCs/>
          <w:color w:val="auto"/>
          <w:sz w:val="20"/>
          <w:szCs w:val="20"/>
        </w:rPr>
      </w:pPr>
      <w:r w:rsidRPr="00144F17">
        <w:rPr>
          <w:rFonts w:cstheme="minorHAnsi"/>
          <w:b w:val="0"/>
          <w:i/>
          <w:iCs/>
          <w:color w:val="auto"/>
          <w:sz w:val="20"/>
          <w:szCs w:val="20"/>
        </w:rPr>
        <w:t>Background</w:t>
      </w:r>
    </w:p>
    <w:p w14:paraId="01D8CDE0" w14:textId="77777777" w:rsidR="00B03D45" w:rsidRPr="00144F17" w:rsidRDefault="00B03D45" w:rsidP="00B9240E">
      <w:pPr>
        <w:jc w:val="both"/>
        <w:rPr>
          <w:rFonts w:cstheme="minorHAnsi"/>
          <w:b w:val="0"/>
          <w:color w:val="auto"/>
          <w:sz w:val="20"/>
          <w:szCs w:val="20"/>
        </w:rPr>
      </w:pPr>
      <w:r w:rsidRPr="00144F17">
        <w:rPr>
          <w:rFonts w:cstheme="minorHAnsi"/>
          <w:b w:val="0"/>
          <w:color w:val="auto"/>
          <w:sz w:val="20"/>
          <w:szCs w:val="20"/>
        </w:rPr>
        <w:t xml:space="preserve">The burden of End-Stage Kidney Disease in young people is severe. Renal transplantation is the gold-standard treatment. Recipients &lt;30 years old have the best short-term outcomes following transplantation but paradoxically have the worst long-term graft survival rates. Why kidney transplant fail so early in young people is poorly understood. </w:t>
      </w:r>
    </w:p>
    <w:p w14:paraId="755EB5C1" w14:textId="77777777" w:rsidR="00B03D45" w:rsidRPr="00144F17" w:rsidRDefault="00B03D45" w:rsidP="00B9240E">
      <w:pPr>
        <w:autoSpaceDE w:val="0"/>
        <w:jc w:val="both"/>
        <w:rPr>
          <w:rFonts w:cstheme="minorHAnsi"/>
          <w:b w:val="0"/>
          <w:i/>
          <w:iCs/>
          <w:color w:val="auto"/>
          <w:sz w:val="20"/>
          <w:szCs w:val="20"/>
        </w:rPr>
      </w:pPr>
      <w:r w:rsidRPr="00144F17">
        <w:rPr>
          <w:rFonts w:cstheme="minorHAnsi"/>
          <w:b w:val="0"/>
          <w:i/>
          <w:iCs/>
          <w:color w:val="auto"/>
          <w:sz w:val="20"/>
          <w:szCs w:val="20"/>
        </w:rPr>
        <w:t>Aim</w:t>
      </w:r>
    </w:p>
    <w:p w14:paraId="4D6FB3D6" w14:textId="77777777" w:rsidR="00B03D45" w:rsidRPr="00144F17" w:rsidRDefault="00B03D45" w:rsidP="00B9240E">
      <w:pPr>
        <w:autoSpaceDE w:val="0"/>
        <w:jc w:val="both"/>
        <w:rPr>
          <w:rFonts w:cstheme="minorHAnsi"/>
          <w:b w:val="0"/>
          <w:color w:val="auto"/>
          <w:sz w:val="20"/>
          <w:szCs w:val="20"/>
        </w:rPr>
      </w:pPr>
    </w:p>
    <w:p w14:paraId="5152F9EC" w14:textId="77777777" w:rsidR="00B03D45" w:rsidRPr="00144F17" w:rsidRDefault="00B03D45" w:rsidP="00B9240E">
      <w:pPr>
        <w:autoSpaceDE w:val="0"/>
        <w:jc w:val="both"/>
        <w:rPr>
          <w:rFonts w:cstheme="minorHAnsi"/>
          <w:b w:val="0"/>
          <w:color w:val="auto"/>
          <w:sz w:val="20"/>
          <w:szCs w:val="20"/>
        </w:rPr>
      </w:pPr>
      <w:r w:rsidRPr="00144F17">
        <w:rPr>
          <w:rFonts w:cstheme="minorHAnsi"/>
          <w:b w:val="0"/>
          <w:color w:val="auto"/>
          <w:sz w:val="20"/>
          <w:szCs w:val="20"/>
        </w:rPr>
        <w:t xml:space="preserve">To explore whether the difference in long-term kidney transplant outcomes between younger (&lt; 30 years old) vs older (≥30 years old) recipients is associated with variations in epidemiological risk factors, proteomic </w:t>
      </w:r>
      <w:proofErr w:type="gramStart"/>
      <w:r w:rsidRPr="00144F17">
        <w:rPr>
          <w:rFonts w:cstheme="minorHAnsi"/>
          <w:b w:val="0"/>
          <w:color w:val="auto"/>
          <w:sz w:val="20"/>
          <w:szCs w:val="20"/>
        </w:rPr>
        <w:t>profiles</w:t>
      </w:r>
      <w:proofErr w:type="gramEnd"/>
      <w:r w:rsidRPr="00144F17">
        <w:rPr>
          <w:rFonts w:cstheme="minorHAnsi"/>
          <w:b w:val="0"/>
          <w:color w:val="auto"/>
          <w:sz w:val="20"/>
          <w:szCs w:val="20"/>
        </w:rPr>
        <w:t xml:space="preserve"> and subsets of immunological cell types.</w:t>
      </w:r>
    </w:p>
    <w:p w14:paraId="774AC320" w14:textId="77777777" w:rsidR="00B03D45" w:rsidRPr="00144F17" w:rsidRDefault="00B03D45" w:rsidP="00B9240E">
      <w:pPr>
        <w:autoSpaceDE w:val="0"/>
        <w:jc w:val="both"/>
        <w:rPr>
          <w:rFonts w:cstheme="minorHAnsi"/>
          <w:b w:val="0"/>
          <w:color w:val="auto"/>
          <w:sz w:val="20"/>
          <w:szCs w:val="20"/>
        </w:rPr>
      </w:pPr>
    </w:p>
    <w:p w14:paraId="0A2C8E27" w14:textId="77777777" w:rsidR="00B03D45" w:rsidRPr="00144F17" w:rsidRDefault="00B03D45" w:rsidP="00B9240E">
      <w:pPr>
        <w:autoSpaceDE w:val="0"/>
        <w:jc w:val="both"/>
        <w:rPr>
          <w:rFonts w:cstheme="minorHAnsi"/>
          <w:b w:val="0"/>
          <w:i/>
          <w:iCs/>
          <w:color w:val="auto"/>
          <w:sz w:val="20"/>
          <w:szCs w:val="20"/>
        </w:rPr>
      </w:pPr>
      <w:r w:rsidRPr="00144F17">
        <w:rPr>
          <w:rFonts w:cstheme="minorHAnsi"/>
          <w:b w:val="0"/>
          <w:i/>
          <w:iCs/>
          <w:color w:val="auto"/>
          <w:sz w:val="20"/>
          <w:szCs w:val="20"/>
        </w:rPr>
        <w:t>Objectives</w:t>
      </w:r>
    </w:p>
    <w:p w14:paraId="6A561474" w14:textId="77777777" w:rsidR="00B03D45" w:rsidRPr="00144F17" w:rsidRDefault="00B03D45" w:rsidP="00B9240E">
      <w:pPr>
        <w:autoSpaceDE w:val="0"/>
        <w:jc w:val="both"/>
        <w:rPr>
          <w:rFonts w:cstheme="minorHAnsi"/>
          <w:b w:val="0"/>
          <w:i/>
          <w:iCs/>
          <w:color w:val="auto"/>
          <w:sz w:val="20"/>
          <w:szCs w:val="20"/>
        </w:rPr>
      </w:pPr>
    </w:p>
    <w:p w14:paraId="035B9F61" w14:textId="77777777" w:rsidR="00B03D45" w:rsidRPr="00144F17" w:rsidRDefault="00B03D45" w:rsidP="00B9240E">
      <w:pPr>
        <w:pStyle w:val="ListParagraph"/>
        <w:numPr>
          <w:ilvl w:val="0"/>
          <w:numId w:val="5"/>
        </w:numPr>
        <w:suppressAutoHyphens/>
        <w:autoSpaceDE w:val="0"/>
        <w:autoSpaceDN w:val="0"/>
        <w:contextualSpacing w:val="0"/>
        <w:jc w:val="both"/>
        <w:textAlignment w:val="baseline"/>
        <w:rPr>
          <w:rFonts w:cstheme="minorHAnsi"/>
          <w:b w:val="0"/>
          <w:color w:val="auto"/>
          <w:sz w:val="20"/>
          <w:szCs w:val="20"/>
        </w:rPr>
      </w:pPr>
      <w:r w:rsidRPr="00144F17">
        <w:rPr>
          <w:rFonts w:cstheme="minorHAnsi"/>
          <w:b w:val="0"/>
          <w:color w:val="auto"/>
          <w:sz w:val="20"/>
          <w:szCs w:val="20"/>
        </w:rPr>
        <w:t xml:space="preserve">Identify epidemiological factors associated with long-term kidney transplant outcomes and variation in these between younger and older recipients. </w:t>
      </w:r>
    </w:p>
    <w:p w14:paraId="6CFDFBAA" w14:textId="77777777" w:rsidR="00B03D45" w:rsidRPr="00144F17" w:rsidRDefault="00B03D45" w:rsidP="00B9240E">
      <w:pPr>
        <w:pStyle w:val="ListParagraph"/>
        <w:numPr>
          <w:ilvl w:val="0"/>
          <w:numId w:val="5"/>
        </w:numPr>
        <w:suppressAutoHyphens/>
        <w:autoSpaceDE w:val="0"/>
        <w:autoSpaceDN w:val="0"/>
        <w:contextualSpacing w:val="0"/>
        <w:jc w:val="both"/>
        <w:textAlignment w:val="baseline"/>
        <w:rPr>
          <w:rFonts w:cstheme="minorHAnsi"/>
          <w:b w:val="0"/>
          <w:color w:val="auto"/>
          <w:sz w:val="20"/>
          <w:szCs w:val="20"/>
        </w:rPr>
      </w:pPr>
      <w:r w:rsidRPr="00144F17">
        <w:rPr>
          <w:rFonts w:cstheme="minorHAnsi"/>
          <w:b w:val="0"/>
          <w:color w:val="auto"/>
          <w:sz w:val="20"/>
          <w:szCs w:val="20"/>
        </w:rPr>
        <w:t xml:space="preserve">Investigate variation in proteomic profiles between younger recipients with/without evidence of immunological injury and comparing with older recipients with/without evidence of immunological injury. </w:t>
      </w:r>
    </w:p>
    <w:p w14:paraId="66ACA822" w14:textId="77777777" w:rsidR="00B03D45" w:rsidRPr="00144F17" w:rsidRDefault="00B03D45" w:rsidP="00B9240E">
      <w:pPr>
        <w:pStyle w:val="ListParagraph"/>
        <w:numPr>
          <w:ilvl w:val="0"/>
          <w:numId w:val="5"/>
        </w:numPr>
        <w:suppressAutoHyphens/>
        <w:autoSpaceDE w:val="0"/>
        <w:autoSpaceDN w:val="0"/>
        <w:contextualSpacing w:val="0"/>
        <w:jc w:val="both"/>
        <w:textAlignment w:val="baseline"/>
        <w:rPr>
          <w:rFonts w:cstheme="minorHAnsi"/>
          <w:b w:val="0"/>
          <w:color w:val="auto"/>
          <w:sz w:val="20"/>
          <w:szCs w:val="20"/>
        </w:rPr>
      </w:pPr>
      <w:r w:rsidRPr="00144F17">
        <w:rPr>
          <w:rFonts w:cstheme="minorHAnsi"/>
          <w:b w:val="0"/>
          <w:color w:val="auto"/>
          <w:sz w:val="20"/>
          <w:szCs w:val="20"/>
        </w:rPr>
        <w:t>Investigation of subset variance of T- regulatory, B-</w:t>
      </w:r>
      <w:proofErr w:type="gramStart"/>
      <w:r w:rsidRPr="00144F17">
        <w:rPr>
          <w:rFonts w:cstheme="minorHAnsi"/>
          <w:b w:val="0"/>
          <w:color w:val="auto"/>
          <w:sz w:val="20"/>
          <w:szCs w:val="20"/>
        </w:rPr>
        <w:t>regulatory</w:t>
      </w:r>
      <w:proofErr w:type="gramEnd"/>
      <w:r w:rsidRPr="00144F17">
        <w:rPr>
          <w:rFonts w:cstheme="minorHAnsi"/>
          <w:b w:val="0"/>
          <w:color w:val="auto"/>
          <w:sz w:val="20"/>
          <w:szCs w:val="20"/>
        </w:rPr>
        <w:t xml:space="preserve"> and natural killer cells between recipients &lt;30 and ≥30 years old with functioning transplants.</w:t>
      </w:r>
    </w:p>
    <w:p w14:paraId="08BB1877" w14:textId="77777777" w:rsidR="00B03D45" w:rsidRPr="00144F17" w:rsidRDefault="00B03D45" w:rsidP="00B9240E">
      <w:pPr>
        <w:jc w:val="both"/>
        <w:rPr>
          <w:rFonts w:cstheme="minorHAnsi"/>
          <w:b w:val="0"/>
          <w:i/>
          <w:iCs/>
          <w:color w:val="auto"/>
          <w:sz w:val="20"/>
          <w:szCs w:val="20"/>
        </w:rPr>
      </w:pPr>
    </w:p>
    <w:p w14:paraId="0CA6473A" w14:textId="77777777" w:rsidR="00B03D45" w:rsidRPr="00144F17" w:rsidRDefault="00B03D45" w:rsidP="00B9240E">
      <w:pPr>
        <w:jc w:val="both"/>
        <w:rPr>
          <w:rFonts w:cstheme="minorHAnsi"/>
          <w:b w:val="0"/>
          <w:bCs/>
          <w:i/>
          <w:iCs/>
          <w:color w:val="auto"/>
          <w:sz w:val="20"/>
          <w:szCs w:val="20"/>
        </w:rPr>
      </w:pPr>
      <w:r w:rsidRPr="00144F17">
        <w:rPr>
          <w:rFonts w:cstheme="minorHAnsi"/>
          <w:b w:val="0"/>
          <w:bCs/>
          <w:i/>
          <w:iCs/>
          <w:color w:val="auto"/>
          <w:sz w:val="20"/>
          <w:szCs w:val="20"/>
        </w:rPr>
        <w:t>Methods</w:t>
      </w:r>
    </w:p>
    <w:p w14:paraId="6207462C"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Study-1: Data will be extracted from a prospective clinical database of renal transplant recipients. Statistical analysis will identify variation in transplant graft outcome and demographic associations with graft loss.</w:t>
      </w:r>
    </w:p>
    <w:p w14:paraId="4C1BF879"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Study-2: Using the OLINK 384 inflammation platform, proteomic profiling of stored samples from young recipients with (n=50) and without (n=50) evidence of immunological injury will be performed. A control group of older recipients with (n=50) and without immunological injury (n=50) will enable cross-sectional comparisons to identify proteins associated with immunological injury in both age categories.</w:t>
      </w:r>
    </w:p>
    <w:p w14:paraId="681828C6"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Study-3: Patients with functioning transplants will be recruited (n=25 &lt;30 years old, n=25 ≥ 30 years old) to provide serum samples. H</w:t>
      </w:r>
      <w:r w:rsidRPr="00144F17">
        <w:rPr>
          <w:rFonts w:cstheme="minorHAnsi"/>
          <w:b w:val="0"/>
          <w:bCs/>
          <w:color w:val="auto"/>
          <w:sz w:val="20"/>
          <w:szCs w:val="20"/>
          <w:shd w:val="clear" w:color="auto" w:fill="FFFFFF"/>
        </w:rPr>
        <w:t>igh-dimensional multi-</w:t>
      </w:r>
      <w:proofErr w:type="spellStart"/>
      <w:r w:rsidRPr="00144F17">
        <w:rPr>
          <w:rFonts w:cstheme="minorHAnsi"/>
          <w:b w:val="0"/>
          <w:bCs/>
          <w:color w:val="auto"/>
          <w:sz w:val="20"/>
          <w:szCs w:val="20"/>
          <w:shd w:val="clear" w:color="auto" w:fill="FFFFFF"/>
        </w:rPr>
        <w:t>colour</w:t>
      </w:r>
      <w:proofErr w:type="spellEnd"/>
      <w:r w:rsidRPr="00144F17">
        <w:rPr>
          <w:rFonts w:cstheme="minorHAnsi"/>
          <w:b w:val="0"/>
          <w:bCs/>
          <w:color w:val="auto"/>
          <w:sz w:val="20"/>
          <w:szCs w:val="20"/>
          <w:shd w:val="clear" w:color="auto" w:fill="FFFFFF"/>
        </w:rPr>
        <w:t xml:space="preserve"> flow cytometry will enable subset analysis of T-regulatory, B-regulatory and Natural Killer cells identifying variation between younger and older recipients</w:t>
      </w:r>
      <w:r w:rsidRPr="00144F17">
        <w:rPr>
          <w:rFonts w:cstheme="minorHAnsi"/>
          <w:b w:val="0"/>
          <w:bCs/>
          <w:color w:val="auto"/>
          <w:sz w:val="20"/>
          <w:szCs w:val="20"/>
        </w:rPr>
        <w:t xml:space="preserve">. </w:t>
      </w:r>
    </w:p>
    <w:p w14:paraId="01F0EDF5" w14:textId="77777777" w:rsidR="00C652F9" w:rsidRPr="00144F17" w:rsidRDefault="00C652F9" w:rsidP="00B9240E">
      <w:pPr>
        <w:jc w:val="both"/>
        <w:rPr>
          <w:rFonts w:cstheme="minorHAnsi"/>
          <w:b w:val="0"/>
          <w:bCs/>
          <w:color w:val="auto"/>
          <w:sz w:val="20"/>
          <w:szCs w:val="20"/>
        </w:rPr>
      </w:pPr>
    </w:p>
    <w:p w14:paraId="01E12693" w14:textId="77777777" w:rsidR="00B03D45" w:rsidRPr="00144F17" w:rsidRDefault="00B03D45" w:rsidP="00B9240E">
      <w:pPr>
        <w:jc w:val="both"/>
        <w:rPr>
          <w:rFonts w:cstheme="minorHAnsi"/>
          <w:b w:val="0"/>
          <w:bCs/>
          <w:i/>
          <w:iCs/>
          <w:color w:val="auto"/>
          <w:sz w:val="20"/>
          <w:szCs w:val="20"/>
        </w:rPr>
      </w:pPr>
      <w:r w:rsidRPr="00144F17">
        <w:rPr>
          <w:rFonts w:cstheme="minorHAnsi"/>
          <w:b w:val="0"/>
          <w:bCs/>
          <w:i/>
          <w:iCs/>
          <w:color w:val="auto"/>
          <w:sz w:val="20"/>
          <w:szCs w:val="20"/>
        </w:rPr>
        <w:t xml:space="preserve">Conclusion </w:t>
      </w:r>
    </w:p>
    <w:p w14:paraId="3591856F"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 xml:space="preserve">This study will assist in the understanding of why long-term outcomes in younger transplant recipients are poorer.  The research may help identify ways of risk stratifying for immunologically mediated transplant loss.  </w:t>
      </w:r>
    </w:p>
    <w:p w14:paraId="2AB8B75D" w14:textId="77777777" w:rsidR="00B03D45" w:rsidRPr="00144F17" w:rsidRDefault="00B03D45" w:rsidP="00B9240E">
      <w:pPr>
        <w:jc w:val="both"/>
        <w:rPr>
          <w:rFonts w:cstheme="minorHAnsi"/>
          <w:b w:val="0"/>
          <w:bCs/>
          <w:i/>
          <w:iCs/>
          <w:color w:val="auto"/>
          <w:sz w:val="20"/>
          <w:szCs w:val="20"/>
        </w:rPr>
      </w:pPr>
    </w:p>
    <w:p w14:paraId="13DF21A5" w14:textId="77777777" w:rsidR="00DB62CC" w:rsidRPr="00144F17" w:rsidRDefault="00DB62CC" w:rsidP="00B9240E">
      <w:pPr>
        <w:jc w:val="both"/>
        <w:rPr>
          <w:rFonts w:cstheme="minorHAnsi"/>
          <w:b w:val="0"/>
          <w:bCs/>
          <w:i/>
          <w:iCs/>
          <w:color w:val="auto"/>
          <w:sz w:val="20"/>
          <w:szCs w:val="20"/>
        </w:rPr>
      </w:pPr>
    </w:p>
    <w:p w14:paraId="7C9943B6" w14:textId="77777777" w:rsidR="00DB62CC" w:rsidRPr="00144F17" w:rsidRDefault="00DB62CC" w:rsidP="00B9240E">
      <w:pPr>
        <w:jc w:val="both"/>
        <w:rPr>
          <w:rFonts w:cstheme="minorHAnsi"/>
          <w:b w:val="0"/>
          <w:bCs/>
          <w:i/>
          <w:iCs/>
          <w:color w:val="auto"/>
          <w:sz w:val="20"/>
          <w:szCs w:val="20"/>
        </w:rPr>
      </w:pPr>
    </w:p>
    <w:p w14:paraId="6747CE6F" w14:textId="77777777" w:rsidR="00DB62CC" w:rsidRPr="00144F17" w:rsidRDefault="00DB62CC" w:rsidP="00B9240E">
      <w:pPr>
        <w:jc w:val="both"/>
        <w:rPr>
          <w:rFonts w:cstheme="minorHAnsi"/>
          <w:b w:val="0"/>
          <w:bCs/>
          <w:i/>
          <w:iCs/>
          <w:color w:val="auto"/>
          <w:sz w:val="20"/>
          <w:szCs w:val="20"/>
        </w:rPr>
      </w:pPr>
    </w:p>
    <w:p w14:paraId="0B5F3292" w14:textId="77777777" w:rsidR="00B03D45" w:rsidRPr="00144F17" w:rsidRDefault="00B03D45" w:rsidP="00B9240E">
      <w:pPr>
        <w:jc w:val="both"/>
        <w:rPr>
          <w:rFonts w:cstheme="minorHAnsi"/>
          <w:i/>
          <w:iCs/>
          <w:color w:val="auto"/>
          <w:sz w:val="20"/>
          <w:szCs w:val="20"/>
        </w:rPr>
      </w:pPr>
      <w:r w:rsidRPr="00144F17">
        <w:rPr>
          <w:rFonts w:cstheme="minorHAnsi"/>
          <w:i/>
          <w:iCs/>
          <w:color w:val="auto"/>
          <w:sz w:val="20"/>
          <w:szCs w:val="20"/>
        </w:rPr>
        <w:t>Lay Summary</w:t>
      </w:r>
    </w:p>
    <w:p w14:paraId="67C3B8B8" w14:textId="77777777" w:rsidR="007956E2" w:rsidRPr="00144F17" w:rsidRDefault="007956E2" w:rsidP="00B9240E">
      <w:pPr>
        <w:jc w:val="both"/>
        <w:rPr>
          <w:rFonts w:cstheme="minorHAnsi"/>
          <w:i/>
          <w:iCs/>
          <w:color w:val="auto"/>
          <w:sz w:val="20"/>
          <w:szCs w:val="20"/>
        </w:rPr>
      </w:pPr>
    </w:p>
    <w:p w14:paraId="5E23BEF6"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 xml:space="preserve">Kidney transplantation is the best treatment for people with end-stage kidney </w:t>
      </w:r>
      <w:proofErr w:type="gramStart"/>
      <w:r w:rsidRPr="00144F17">
        <w:rPr>
          <w:rFonts w:cstheme="minorHAnsi"/>
          <w:b w:val="0"/>
          <w:bCs/>
          <w:color w:val="auto"/>
          <w:sz w:val="20"/>
          <w:szCs w:val="20"/>
        </w:rPr>
        <w:t>disease;</w:t>
      </w:r>
      <w:proofErr w:type="gramEnd"/>
      <w:r w:rsidRPr="00144F17">
        <w:rPr>
          <w:rFonts w:cstheme="minorHAnsi"/>
          <w:b w:val="0"/>
          <w:bCs/>
          <w:color w:val="auto"/>
          <w:sz w:val="20"/>
          <w:szCs w:val="20"/>
        </w:rPr>
        <w:t xml:space="preserve"> providing improved quality of life and much longer survival. Unfortunately, younger people appear to be at higher risk of losing their </w:t>
      </w:r>
      <w:proofErr w:type="gramStart"/>
      <w:r w:rsidRPr="00144F17">
        <w:rPr>
          <w:rFonts w:cstheme="minorHAnsi"/>
          <w:b w:val="0"/>
          <w:bCs/>
          <w:color w:val="auto"/>
          <w:sz w:val="20"/>
          <w:szCs w:val="20"/>
        </w:rPr>
        <w:t>transplant;</w:t>
      </w:r>
      <w:proofErr w:type="gramEnd"/>
      <w:r w:rsidRPr="00144F17">
        <w:rPr>
          <w:rFonts w:cstheme="minorHAnsi"/>
          <w:b w:val="0"/>
          <w:bCs/>
          <w:color w:val="auto"/>
          <w:sz w:val="20"/>
          <w:szCs w:val="20"/>
        </w:rPr>
        <w:t xml:space="preserve"> having a devastating impact on their health. It remains unclear why kidney transplants fail so early in young people. </w:t>
      </w:r>
    </w:p>
    <w:p w14:paraId="1C61DEDA"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 xml:space="preserve">The aims of my PhD are: 1.) Identify the reasons for kidney transplant loss in younger people and determine whether other details about their health can be linked to their increased risk of transplant loss. 2.) Use new technology to measure difference in proteins (proteomics) in transplant recipients to better understand their increased risk of transplant failure. 3.) Measure different types of cells that affect transplant outcomes to see if their expression varies between younger and older transplanted </w:t>
      </w:r>
      <w:proofErr w:type="gramStart"/>
      <w:r w:rsidRPr="00144F17">
        <w:rPr>
          <w:rFonts w:cstheme="minorHAnsi"/>
          <w:b w:val="0"/>
          <w:bCs/>
          <w:color w:val="auto"/>
          <w:sz w:val="20"/>
          <w:szCs w:val="20"/>
        </w:rPr>
        <w:t>patients</w:t>
      </w:r>
      <w:proofErr w:type="gramEnd"/>
    </w:p>
    <w:p w14:paraId="71AF11DB" w14:textId="77777777" w:rsidR="00B03D45" w:rsidRPr="00144F17" w:rsidRDefault="00B03D45" w:rsidP="00B9240E">
      <w:pPr>
        <w:jc w:val="both"/>
        <w:rPr>
          <w:rFonts w:cstheme="minorHAnsi"/>
          <w:b w:val="0"/>
          <w:bCs/>
          <w:color w:val="auto"/>
          <w:sz w:val="20"/>
          <w:szCs w:val="20"/>
        </w:rPr>
      </w:pPr>
      <w:r w:rsidRPr="00144F17">
        <w:rPr>
          <w:rFonts w:cstheme="minorHAnsi"/>
          <w:b w:val="0"/>
          <w:bCs/>
          <w:color w:val="auto"/>
          <w:sz w:val="20"/>
          <w:szCs w:val="20"/>
        </w:rPr>
        <w:t xml:space="preserve">I hope by better understanding why young people suffer from earlier transplant loss we will be able to improve their care and ultimately reduce transplant loss. </w:t>
      </w:r>
    </w:p>
    <w:p w14:paraId="443903B9" w14:textId="77777777" w:rsidR="003451E0" w:rsidRPr="00144F17" w:rsidRDefault="003451E0" w:rsidP="00B9240E">
      <w:pPr>
        <w:jc w:val="both"/>
        <w:rPr>
          <w:color w:val="auto"/>
          <w:sz w:val="10"/>
          <w:szCs w:val="10"/>
          <w:highlight w:val="yellow"/>
        </w:rPr>
      </w:pPr>
    </w:p>
    <w:p w14:paraId="7AD93CD2" w14:textId="77777777" w:rsidR="003B6780" w:rsidRPr="00144F17" w:rsidRDefault="003B6780" w:rsidP="00B9240E">
      <w:pPr>
        <w:jc w:val="both"/>
        <w:rPr>
          <w:color w:val="auto"/>
          <w:sz w:val="10"/>
          <w:szCs w:val="10"/>
          <w:highlight w:val="yellow"/>
        </w:rPr>
      </w:pPr>
    </w:p>
    <w:p w14:paraId="2C191CEF" w14:textId="77777777" w:rsidR="003B6780" w:rsidRPr="00144F17" w:rsidRDefault="003B6780" w:rsidP="00B9240E">
      <w:pPr>
        <w:jc w:val="both"/>
        <w:rPr>
          <w:color w:val="auto"/>
          <w:sz w:val="10"/>
          <w:szCs w:val="10"/>
          <w:highlight w:val="yellow"/>
        </w:rPr>
      </w:pPr>
    </w:p>
    <w:p w14:paraId="42E60442" w14:textId="77777777" w:rsidR="003B6780" w:rsidRPr="00144F17" w:rsidRDefault="003B6780" w:rsidP="00B9240E">
      <w:pPr>
        <w:jc w:val="both"/>
        <w:rPr>
          <w:color w:val="auto"/>
          <w:sz w:val="10"/>
          <w:szCs w:val="10"/>
          <w:highlight w:val="yellow"/>
        </w:rPr>
      </w:pPr>
    </w:p>
    <w:p w14:paraId="2443C508" w14:textId="77777777" w:rsidR="003B6780" w:rsidRPr="00144F17" w:rsidRDefault="003B6780" w:rsidP="00B9240E">
      <w:pPr>
        <w:jc w:val="both"/>
        <w:rPr>
          <w:color w:val="auto"/>
          <w:sz w:val="10"/>
          <w:szCs w:val="10"/>
          <w:highlight w:val="yellow"/>
        </w:rPr>
      </w:pPr>
    </w:p>
    <w:p w14:paraId="0178FCA6" w14:textId="77777777" w:rsidR="003B6780" w:rsidRPr="00144F17" w:rsidRDefault="003B6780" w:rsidP="00B9240E">
      <w:pPr>
        <w:jc w:val="both"/>
        <w:rPr>
          <w:color w:val="auto"/>
          <w:sz w:val="10"/>
          <w:szCs w:val="10"/>
          <w:highlight w:val="yellow"/>
        </w:rPr>
      </w:pPr>
    </w:p>
    <w:p w14:paraId="0A764448" w14:textId="77777777" w:rsidR="003B6780" w:rsidRPr="00144F17" w:rsidRDefault="003B6780" w:rsidP="00B9240E">
      <w:pPr>
        <w:jc w:val="both"/>
        <w:rPr>
          <w:color w:val="auto"/>
          <w:sz w:val="10"/>
          <w:szCs w:val="10"/>
          <w:highlight w:val="yellow"/>
        </w:rPr>
      </w:pPr>
    </w:p>
    <w:p w14:paraId="30F644DA" w14:textId="77777777" w:rsidR="003B6780" w:rsidRPr="00144F17" w:rsidRDefault="003B6780" w:rsidP="00B9240E">
      <w:pPr>
        <w:jc w:val="both"/>
        <w:rPr>
          <w:color w:val="auto"/>
          <w:sz w:val="10"/>
          <w:szCs w:val="10"/>
          <w:highlight w:val="yellow"/>
        </w:rPr>
      </w:pPr>
    </w:p>
    <w:p w14:paraId="356713AC" w14:textId="77777777" w:rsidR="003B6780" w:rsidRPr="00144F17" w:rsidRDefault="003B6780" w:rsidP="00B9240E">
      <w:pPr>
        <w:jc w:val="both"/>
        <w:rPr>
          <w:color w:val="auto"/>
          <w:sz w:val="10"/>
          <w:szCs w:val="10"/>
          <w:highlight w:val="yellow"/>
        </w:rPr>
      </w:pPr>
    </w:p>
    <w:p w14:paraId="679CCF69" w14:textId="77777777" w:rsidR="003B6780" w:rsidRDefault="003B6780" w:rsidP="00B9240E">
      <w:pPr>
        <w:jc w:val="both"/>
        <w:rPr>
          <w:sz w:val="10"/>
          <w:szCs w:val="10"/>
          <w:highlight w:val="yellow"/>
        </w:rPr>
      </w:pPr>
    </w:p>
    <w:p w14:paraId="436D742B" w14:textId="77777777" w:rsidR="003B6780" w:rsidRDefault="003B6780" w:rsidP="00B9240E">
      <w:pPr>
        <w:jc w:val="both"/>
        <w:rPr>
          <w:sz w:val="10"/>
          <w:szCs w:val="10"/>
          <w:highlight w:val="yellow"/>
        </w:rPr>
      </w:pPr>
    </w:p>
    <w:p w14:paraId="16C8F6B8" w14:textId="77777777" w:rsidR="003B6780" w:rsidRDefault="003B6780" w:rsidP="00B9240E">
      <w:pPr>
        <w:jc w:val="both"/>
        <w:rPr>
          <w:sz w:val="10"/>
          <w:szCs w:val="10"/>
          <w:highlight w:val="yellow"/>
        </w:rPr>
      </w:pPr>
    </w:p>
    <w:p w14:paraId="3FB661C1" w14:textId="77777777" w:rsidR="003B6780" w:rsidRDefault="003B6780" w:rsidP="00B9240E">
      <w:pPr>
        <w:jc w:val="both"/>
        <w:rPr>
          <w:sz w:val="10"/>
          <w:szCs w:val="10"/>
          <w:highlight w:val="yellow"/>
        </w:rPr>
      </w:pPr>
    </w:p>
    <w:p w14:paraId="3520B6B2" w14:textId="77777777" w:rsidR="003B6780" w:rsidRDefault="003B6780" w:rsidP="00B9240E">
      <w:pPr>
        <w:jc w:val="both"/>
        <w:rPr>
          <w:sz w:val="10"/>
          <w:szCs w:val="10"/>
          <w:highlight w:val="yellow"/>
        </w:rPr>
      </w:pPr>
    </w:p>
    <w:p w14:paraId="7CDD00FF" w14:textId="77777777" w:rsidR="003B6780" w:rsidRDefault="003B6780" w:rsidP="00B9240E">
      <w:pPr>
        <w:jc w:val="both"/>
        <w:rPr>
          <w:sz w:val="10"/>
          <w:szCs w:val="10"/>
          <w:highlight w:val="yellow"/>
        </w:rPr>
      </w:pPr>
    </w:p>
    <w:p w14:paraId="4B61900E" w14:textId="77777777" w:rsidR="003B6780" w:rsidRDefault="003B6780" w:rsidP="00B9240E">
      <w:pPr>
        <w:jc w:val="both"/>
        <w:rPr>
          <w:sz w:val="10"/>
          <w:szCs w:val="10"/>
          <w:highlight w:val="yellow"/>
        </w:rPr>
      </w:pPr>
    </w:p>
    <w:p w14:paraId="50C75500" w14:textId="77777777" w:rsidR="003B6780" w:rsidRDefault="003B6780" w:rsidP="00B9240E">
      <w:pPr>
        <w:jc w:val="both"/>
        <w:rPr>
          <w:sz w:val="10"/>
          <w:szCs w:val="10"/>
          <w:highlight w:val="yellow"/>
        </w:rPr>
      </w:pPr>
    </w:p>
    <w:p w14:paraId="56E66C12" w14:textId="77777777" w:rsidR="003B6780" w:rsidRDefault="003B6780" w:rsidP="00B9240E">
      <w:pPr>
        <w:jc w:val="both"/>
        <w:rPr>
          <w:sz w:val="10"/>
          <w:szCs w:val="10"/>
          <w:highlight w:val="yellow"/>
        </w:rPr>
      </w:pPr>
    </w:p>
    <w:p w14:paraId="2E326041" w14:textId="77777777" w:rsidR="003B6780" w:rsidRDefault="003B6780" w:rsidP="00B9240E">
      <w:pPr>
        <w:jc w:val="both"/>
        <w:rPr>
          <w:sz w:val="10"/>
          <w:szCs w:val="10"/>
          <w:highlight w:val="yellow"/>
        </w:rPr>
      </w:pPr>
    </w:p>
    <w:p w14:paraId="5E8FE3D6" w14:textId="77777777" w:rsidR="003B6780" w:rsidRDefault="003B6780" w:rsidP="00B9240E">
      <w:pPr>
        <w:jc w:val="both"/>
        <w:rPr>
          <w:sz w:val="10"/>
          <w:szCs w:val="10"/>
          <w:highlight w:val="yellow"/>
        </w:rPr>
      </w:pPr>
    </w:p>
    <w:p w14:paraId="7C14BDBA" w14:textId="77777777" w:rsidR="003B6780" w:rsidRDefault="003B6780" w:rsidP="00B9240E">
      <w:pPr>
        <w:jc w:val="both"/>
        <w:rPr>
          <w:sz w:val="10"/>
          <w:szCs w:val="10"/>
          <w:highlight w:val="yellow"/>
        </w:rPr>
      </w:pPr>
    </w:p>
    <w:p w14:paraId="4A7B93D4" w14:textId="77777777" w:rsidR="003B6780" w:rsidRDefault="003B6780" w:rsidP="00B9240E">
      <w:pPr>
        <w:jc w:val="both"/>
        <w:rPr>
          <w:sz w:val="10"/>
          <w:szCs w:val="10"/>
          <w:highlight w:val="yellow"/>
        </w:rPr>
      </w:pPr>
    </w:p>
    <w:p w14:paraId="7F613D56" w14:textId="77777777" w:rsidR="003B6780" w:rsidRDefault="003B6780" w:rsidP="00B9240E">
      <w:pPr>
        <w:jc w:val="both"/>
        <w:rPr>
          <w:sz w:val="10"/>
          <w:szCs w:val="10"/>
          <w:highlight w:val="yellow"/>
        </w:rPr>
      </w:pPr>
    </w:p>
    <w:p w14:paraId="1B73FBD9" w14:textId="77777777" w:rsidR="003B6780" w:rsidRDefault="003B6780" w:rsidP="00B9240E">
      <w:pPr>
        <w:jc w:val="both"/>
        <w:rPr>
          <w:sz w:val="10"/>
          <w:szCs w:val="10"/>
          <w:highlight w:val="yellow"/>
        </w:rPr>
      </w:pPr>
    </w:p>
    <w:p w14:paraId="261ADD84" w14:textId="77777777" w:rsidR="003B6780" w:rsidRDefault="003B6780" w:rsidP="00B9240E">
      <w:pPr>
        <w:jc w:val="both"/>
        <w:rPr>
          <w:sz w:val="10"/>
          <w:szCs w:val="10"/>
          <w:highlight w:val="yellow"/>
        </w:rPr>
      </w:pPr>
    </w:p>
    <w:p w14:paraId="7037EA68" w14:textId="77777777" w:rsidR="003B6780" w:rsidRDefault="003B6780" w:rsidP="00B9240E">
      <w:pPr>
        <w:jc w:val="both"/>
        <w:rPr>
          <w:sz w:val="10"/>
          <w:szCs w:val="10"/>
          <w:highlight w:val="yellow"/>
        </w:rPr>
      </w:pPr>
    </w:p>
    <w:p w14:paraId="2D0DA847" w14:textId="77777777" w:rsidR="003B6780" w:rsidRDefault="003B6780" w:rsidP="00B9240E">
      <w:pPr>
        <w:jc w:val="both"/>
        <w:rPr>
          <w:sz w:val="10"/>
          <w:szCs w:val="10"/>
          <w:highlight w:val="yellow"/>
        </w:rPr>
      </w:pPr>
    </w:p>
    <w:p w14:paraId="392AE9FC" w14:textId="77777777" w:rsidR="003B6780" w:rsidRDefault="003B6780" w:rsidP="00B9240E">
      <w:pPr>
        <w:jc w:val="both"/>
        <w:rPr>
          <w:sz w:val="10"/>
          <w:szCs w:val="10"/>
          <w:highlight w:val="yellow"/>
        </w:rPr>
      </w:pPr>
    </w:p>
    <w:p w14:paraId="673DA4BD" w14:textId="77777777" w:rsidR="003B6780" w:rsidRDefault="003B6780" w:rsidP="00B9240E">
      <w:pPr>
        <w:jc w:val="both"/>
        <w:rPr>
          <w:sz w:val="10"/>
          <w:szCs w:val="10"/>
          <w:highlight w:val="yellow"/>
        </w:rPr>
      </w:pPr>
    </w:p>
    <w:p w14:paraId="06585AAC" w14:textId="77777777" w:rsidR="003B6780" w:rsidRDefault="003B6780" w:rsidP="00B9240E">
      <w:pPr>
        <w:jc w:val="both"/>
        <w:rPr>
          <w:sz w:val="10"/>
          <w:szCs w:val="10"/>
          <w:highlight w:val="yellow"/>
        </w:rPr>
      </w:pPr>
    </w:p>
    <w:p w14:paraId="0900D8E8" w14:textId="77777777" w:rsidR="003B6780" w:rsidRDefault="003B6780" w:rsidP="00B9240E">
      <w:pPr>
        <w:jc w:val="both"/>
        <w:rPr>
          <w:sz w:val="10"/>
          <w:szCs w:val="10"/>
          <w:highlight w:val="yellow"/>
        </w:rPr>
      </w:pPr>
    </w:p>
    <w:p w14:paraId="6044F65F" w14:textId="77777777" w:rsidR="003B6780" w:rsidRDefault="003B6780" w:rsidP="00B9240E">
      <w:pPr>
        <w:jc w:val="both"/>
        <w:rPr>
          <w:sz w:val="10"/>
          <w:szCs w:val="10"/>
          <w:highlight w:val="yellow"/>
        </w:rPr>
      </w:pPr>
    </w:p>
    <w:p w14:paraId="04F26713" w14:textId="77777777" w:rsidR="003B6780" w:rsidRDefault="003B6780" w:rsidP="00B9240E">
      <w:pPr>
        <w:jc w:val="both"/>
        <w:rPr>
          <w:sz w:val="10"/>
          <w:szCs w:val="10"/>
          <w:highlight w:val="yellow"/>
        </w:rPr>
      </w:pPr>
    </w:p>
    <w:p w14:paraId="6F2C3E50" w14:textId="77777777" w:rsidR="003B6780" w:rsidRDefault="003B6780" w:rsidP="00B9240E">
      <w:pPr>
        <w:jc w:val="both"/>
        <w:rPr>
          <w:sz w:val="10"/>
          <w:szCs w:val="10"/>
          <w:highlight w:val="yellow"/>
        </w:rPr>
      </w:pPr>
    </w:p>
    <w:p w14:paraId="5E107B50" w14:textId="77777777" w:rsidR="003B6780" w:rsidRDefault="003B6780" w:rsidP="00B9240E">
      <w:pPr>
        <w:jc w:val="both"/>
        <w:rPr>
          <w:sz w:val="10"/>
          <w:szCs w:val="10"/>
          <w:highlight w:val="yellow"/>
        </w:rPr>
      </w:pPr>
    </w:p>
    <w:p w14:paraId="712B38E2" w14:textId="77777777" w:rsidR="003B6780" w:rsidRDefault="003B6780" w:rsidP="00B9240E">
      <w:pPr>
        <w:jc w:val="both"/>
        <w:rPr>
          <w:sz w:val="10"/>
          <w:szCs w:val="10"/>
          <w:highlight w:val="yellow"/>
        </w:rPr>
      </w:pPr>
    </w:p>
    <w:p w14:paraId="7B687F5C" w14:textId="77777777" w:rsidR="003B6780" w:rsidRDefault="003B6780" w:rsidP="00B9240E">
      <w:pPr>
        <w:jc w:val="both"/>
        <w:rPr>
          <w:sz w:val="10"/>
          <w:szCs w:val="10"/>
          <w:highlight w:val="yellow"/>
        </w:rPr>
      </w:pPr>
    </w:p>
    <w:p w14:paraId="365CCC4A" w14:textId="77777777" w:rsidR="003B6780" w:rsidRDefault="003B6780" w:rsidP="00B9240E">
      <w:pPr>
        <w:jc w:val="both"/>
        <w:rPr>
          <w:sz w:val="10"/>
          <w:szCs w:val="10"/>
          <w:highlight w:val="yellow"/>
        </w:rPr>
      </w:pPr>
    </w:p>
    <w:p w14:paraId="634C8566" w14:textId="77777777" w:rsidR="003B6780" w:rsidRDefault="003B6780" w:rsidP="00B9240E">
      <w:pPr>
        <w:jc w:val="both"/>
        <w:rPr>
          <w:sz w:val="10"/>
          <w:szCs w:val="10"/>
          <w:highlight w:val="yellow"/>
        </w:rPr>
      </w:pPr>
    </w:p>
    <w:p w14:paraId="53AD135C" w14:textId="77777777" w:rsidR="003B6780" w:rsidRDefault="003B6780" w:rsidP="00B9240E">
      <w:pPr>
        <w:jc w:val="both"/>
        <w:rPr>
          <w:sz w:val="10"/>
          <w:szCs w:val="10"/>
          <w:highlight w:val="yellow"/>
        </w:rPr>
      </w:pPr>
    </w:p>
    <w:p w14:paraId="1095EA5B" w14:textId="77777777" w:rsidR="003B6780" w:rsidRDefault="003B6780" w:rsidP="00B9240E">
      <w:pPr>
        <w:jc w:val="both"/>
        <w:rPr>
          <w:sz w:val="10"/>
          <w:szCs w:val="10"/>
          <w:highlight w:val="yellow"/>
        </w:rPr>
      </w:pPr>
    </w:p>
    <w:p w14:paraId="29B8E5BB" w14:textId="77777777" w:rsidR="003B6780" w:rsidRDefault="003B6780" w:rsidP="00B9240E">
      <w:pPr>
        <w:jc w:val="both"/>
        <w:rPr>
          <w:sz w:val="10"/>
          <w:szCs w:val="10"/>
          <w:highlight w:val="yellow"/>
        </w:rPr>
      </w:pPr>
    </w:p>
    <w:p w14:paraId="2682E2D0" w14:textId="77777777" w:rsidR="003B6780" w:rsidRDefault="003B6780" w:rsidP="00B9240E">
      <w:pPr>
        <w:jc w:val="both"/>
        <w:rPr>
          <w:sz w:val="10"/>
          <w:szCs w:val="10"/>
          <w:highlight w:val="yellow"/>
        </w:rPr>
      </w:pPr>
    </w:p>
    <w:p w14:paraId="7C30DE36" w14:textId="77777777" w:rsidR="003B6780" w:rsidRDefault="003B6780" w:rsidP="00B9240E">
      <w:pPr>
        <w:jc w:val="both"/>
        <w:rPr>
          <w:sz w:val="10"/>
          <w:szCs w:val="10"/>
          <w:highlight w:val="yellow"/>
        </w:rPr>
      </w:pPr>
    </w:p>
    <w:p w14:paraId="49B807BA" w14:textId="77777777" w:rsidR="003B6780" w:rsidRDefault="003B6780" w:rsidP="00B9240E">
      <w:pPr>
        <w:jc w:val="both"/>
        <w:rPr>
          <w:sz w:val="10"/>
          <w:szCs w:val="10"/>
          <w:highlight w:val="yellow"/>
        </w:rPr>
      </w:pPr>
    </w:p>
    <w:p w14:paraId="7E172A04" w14:textId="77777777" w:rsidR="003B6780" w:rsidRDefault="003B6780" w:rsidP="00B9240E">
      <w:pPr>
        <w:jc w:val="both"/>
        <w:rPr>
          <w:sz w:val="10"/>
          <w:szCs w:val="10"/>
          <w:highlight w:val="yellow"/>
        </w:rPr>
      </w:pPr>
    </w:p>
    <w:p w14:paraId="65463F08" w14:textId="77777777" w:rsidR="003B6780" w:rsidRDefault="003B6780" w:rsidP="00B9240E">
      <w:pPr>
        <w:jc w:val="both"/>
        <w:rPr>
          <w:sz w:val="10"/>
          <w:szCs w:val="10"/>
          <w:highlight w:val="yellow"/>
        </w:rPr>
      </w:pPr>
    </w:p>
    <w:p w14:paraId="6C05E6E3" w14:textId="77777777" w:rsidR="003B6780" w:rsidRDefault="003B6780" w:rsidP="00B9240E">
      <w:pPr>
        <w:jc w:val="both"/>
        <w:rPr>
          <w:sz w:val="10"/>
          <w:szCs w:val="10"/>
          <w:highlight w:val="yellow"/>
        </w:rPr>
      </w:pPr>
    </w:p>
    <w:p w14:paraId="36885264" w14:textId="77777777" w:rsidR="003B6780" w:rsidRDefault="003B6780" w:rsidP="00B9240E">
      <w:pPr>
        <w:jc w:val="both"/>
        <w:rPr>
          <w:sz w:val="10"/>
          <w:szCs w:val="10"/>
          <w:highlight w:val="yellow"/>
        </w:rPr>
      </w:pPr>
    </w:p>
    <w:p w14:paraId="37169F5C" w14:textId="77777777" w:rsidR="003B6780" w:rsidRDefault="003B6780" w:rsidP="00B9240E">
      <w:pPr>
        <w:jc w:val="both"/>
        <w:rPr>
          <w:sz w:val="10"/>
          <w:szCs w:val="10"/>
          <w:highlight w:val="yellow"/>
        </w:rPr>
      </w:pPr>
    </w:p>
    <w:p w14:paraId="7913F870" w14:textId="77777777" w:rsidR="003B6780" w:rsidRDefault="003B6780" w:rsidP="00B9240E">
      <w:pPr>
        <w:jc w:val="both"/>
        <w:rPr>
          <w:sz w:val="10"/>
          <w:szCs w:val="10"/>
          <w:highlight w:val="yellow"/>
        </w:rPr>
      </w:pPr>
    </w:p>
    <w:p w14:paraId="34E6FA10" w14:textId="77777777" w:rsidR="003B6780" w:rsidRDefault="003B6780" w:rsidP="00B9240E">
      <w:pPr>
        <w:jc w:val="both"/>
        <w:rPr>
          <w:sz w:val="10"/>
          <w:szCs w:val="10"/>
          <w:highlight w:val="yellow"/>
        </w:rPr>
      </w:pPr>
    </w:p>
    <w:p w14:paraId="4704BBB7" w14:textId="77777777" w:rsidR="003B6780" w:rsidRDefault="003B6780" w:rsidP="00B9240E">
      <w:pPr>
        <w:jc w:val="both"/>
        <w:rPr>
          <w:sz w:val="10"/>
          <w:szCs w:val="10"/>
          <w:highlight w:val="yellow"/>
        </w:rPr>
      </w:pPr>
    </w:p>
    <w:p w14:paraId="366ED8C9" w14:textId="77777777" w:rsidR="003B6780" w:rsidRDefault="003B6780" w:rsidP="00B9240E">
      <w:pPr>
        <w:jc w:val="both"/>
        <w:rPr>
          <w:sz w:val="10"/>
          <w:szCs w:val="10"/>
          <w:highlight w:val="yellow"/>
        </w:rPr>
      </w:pPr>
    </w:p>
    <w:p w14:paraId="124DB9CD" w14:textId="77777777" w:rsidR="003B6780" w:rsidRDefault="003B6780" w:rsidP="00B9240E">
      <w:pPr>
        <w:jc w:val="both"/>
        <w:rPr>
          <w:sz w:val="10"/>
          <w:szCs w:val="10"/>
          <w:highlight w:val="yellow"/>
        </w:rPr>
      </w:pPr>
    </w:p>
    <w:p w14:paraId="31F04D69" w14:textId="77777777" w:rsidR="003B6780" w:rsidRDefault="003B6780" w:rsidP="00B9240E">
      <w:pPr>
        <w:jc w:val="both"/>
        <w:rPr>
          <w:sz w:val="10"/>
          <w:szCs w:val="10"/>
          <w:highlight w:val="yellow"/>
        </w:rPr>
      </w:pPr>
    </w:p>
    <w:p w14:paraId="4149ECF9" w14:textId="77777777" w:rsidR="003B6780" w:rsidRDefault="003B6780" w:rsidP="00B9240E">
      <w:pPr>
        <w:jc w:val="both"/>
        <w:rPr>
          <w:sz w:val="10"/>
          <w:szCs w:val="10"/>
          <w:highlight w:val="yellow"/>
        </w:rPr>
      </w:pPr>
    </w:p>
    <w:p w14:paraId="58FC0178" w14:textId="77777777" w:rsidR="003B6780" w:rsidRDefault="003B6780" w:rsidP="00B9240E">
      <w:pPr>
        <w:jc w:val="both"/>
        <w:rPr>
          <w:sz w:val="10"/>
          <w:szCs w:val="10"/>
          <w:highlight w:val="yellow"/>
        </w:rPr>
      </w:pPr>
    </w:p>
    <w:p w14:paraId="35517DED" w14:textId="77777777" w:rsidR="003B6780" w:rsidRDefault="003B6780" w:rsidP="00B9240E">
      <w:pPr>
        <w:jc w:val="both"/>
        <w:rPr>
          <w:sz w:val="10"/>
          <w:szCs w:val="10"/>
          <w:highlight w:val="yellow"/>
        </w:rPr>
      </w:pPr>
    </w:p>
    <w:p w14:paraId="6F14A20D" w14:textId="77777777" w:rsidR="003B6780" w:rsidRDefault="003B6780" w:rsidP="00B9240E">
      <w:pPr>
        <w:jc w:val="both"/>
        <w:rPr>
          <w:sz w:val="10"/>
          <w:szCs w:val="10"/>
          <w:highlight w:val="yellow"/>
        </w:rPr>
      </w:pPr>
    </w:p>
    <w:p w14:paraId="7793FAA3" w14:textId="77777777" w:rsidR="003B6780" w:rsidRDefault="003B6780" w:rsidP="00B9240E">
      <w:pPr>
        <w:jc w:val="both"/>
        <w:rPr>
          <w:sz w:val="10"/>
          <w:szCs w:val="10"/>
          <w:highlight w:val="yellow"/>
        </w:rPr>
      </w:pPr>
    </w:p>
    <w:p w14:paraId="2B9F807C" w14:textId="77777777" w:rsidR="003B6780" w:rsidRDefault="003B6780" w:rsidP="00B9240E">
      <w:pPr>
        <w:jc w:val="both"/>
        <w:rPr>
          <w:sz w:val="10"/>
          <w:szCs w:val="10"/>
          <w:highlight w:val="yellow"/>
        </w:rPr>
      </w:pPr>
    </w:p>
    <w:p w14:paraId="1D56B4EF" w14:textId="77777777" w:rsidR="003B6780" w:rsidRDefault="003B6780" w:rsidP="00B9240E">
      <w:pPr>
        <w:jc w:val="both"/>
        <w:rPr>
          <w:sz w:val="10"/>
          <w:szCs w:val="10"/>
          <w:highlight w:val="yellow"/>
        </w:rPr>
      </w:pPr>
    </w:p>
    <w:p w14:paraId="07E89C68" w14:textId="77777777" w:rsidR="003B6780" w:rsidRDefault="003B6780" w:rsidP="00B9240E">
      <w:pPr>
        <w:jc w:val="both"/>
        <w:rPr>
          <w:sz w:val="10"/>
          <w:szCs w:val="10"/>
          <w:highlight w:val="yellow"/>
        </w:rPr>
      </w:pPr>
    </w:p>
    <w:p w14:paraId="7BD97875" w14:textId="77777777" w:rsidR="003B6780" w:rsidRDefault="003B6780" w:rsidP="00B9240E">
      <w:pPr>
        <w:jc w:val="both"/>
        <w:rPr>
          <w:sz w:val="10"/>
          <w:szCs w:val="10"/>
          <w:highlight w:val="yellow"/>
        </w:rPr>
      </w:pPr>
    </w:p>
    <w:p w14:paraId="4DDB4A0E" w14:textId="77777777" w:rsidR="003B6780" w:rsidRDefault="003B6780" w:rsidP="00B9240E">
      <w:pPr>
        <w:jc w:val="both"/>
        <w:rPr>
          <w:sz w:val="10"/>
          <w:szCs w:val="10"/>
          <w:highlight w:val="yellow"/>
        </w:rPr>
      </w:pPr>
    </w:p>
    <w:p w14:paraId="6284CED9" w14:textId="77777777" w:rsidR="003B6780" w:rsidRDefault="003B6780" w:rsidP="00B9240E">
      <w:pPr>
        <w:jc w:val="both"/>
        <w:rPr>
          <w:sz w:val="10"/>
          <w:szCs w:val="10"/>
          <w:highlight w:val="yellow"/>
        </w:rPr>
      </w:pPr>
    </w:p>
    <w:p w14:paraId="51D15B0C" w14:textId="77777777" w:rsidR="003B6780" w:rsidRDefault="003B6780" w:rsidP="00B9240E">
      <w:pPr>
        <w:jc w:val="both"/>
        <w:rPr>
          <w:sz w:val="10"/>
          <w:szCs w:val="10"/>
          <w:highlight w:val="yellow"/>
        </w:rPr>
      </w:pPr>
    </w:p>
    <w:p w14:paraId="5168D6DE" w14:textId="77777777" w:rsidR="003B6780" w:rsidRDefault="003B6780" w:rsidP="00B9240E">
      <w:pPr>
        <w:jc w:val="both"/>
        <w:rPr>
          <w:sz w:val="10"/>
          <w:szCs w:val="10"/>
          <w:highlight w:val="yellow"/>
        </w:rPr>
      </w:pPr>
    </w:p>
    <w:p w14:paraId="4F65F04A" w14:textId="77777777" w:rsidR="003B6780" w:rsidRDefault="003B6780" w:rsidP="00B9240E">
      <w:pPr>
        <w:jc w:val="both"/>
        <w:rPr>
          <w:sz w:val="10"/>
          <w:szCs w:val="10"/>
          <w:highlight w:val="yellow"/>
        </w:rPr>
      </w:pPr>
    </w:p>
    <w:p w14:paraId="27E27FD5" w14:textId="77777777" w:rsidR="003B6780" w:rsidRDefault="003B6780" w:rsidP="00B9240E">
      <w:pPr>
        <w:jc w:val="both"/>
        <w:rPr>
          <w:sz w:val="10"/>
          <w:szCs w:val="10"/>
          <w:highlight w:val="yellow"/>
        </w:rPr>
      </w:pPr>
    </w:p>
    <w:p w14:paraId="65AEA65D" w14:textId="77777777" w:rsidR="003B6780" w:rsidRDefault="003B6780" w:rsidP="00B9240E">
      <w:pPr>
        <w:jc w:val="both"/>
        <w:rPr>
          <w:sz w:val="10"/>
          <w:szCs w:val="10"/>
          <w:highlight w:val="yellow"/>
        </w:rPr>
      </w:pPr>
    </w:p>
    <w:p w14:paraId="1149C56F" w14:textId="77777777" w:rsidR="003B6780" w:rsidRDefault="003B6780" w:rsidP="00B9240E">
      <w:pPr>
        <w:jc w:val="both"/>
        <w:rPr>
          <w:sz w:val="10"/>
          <w:szCs w:val="10"/>
          <w:highlight w:val="yellow"/>
        </w:rPr>
      </w:pPr>
    </w:p>
    <w:p w14:paraId="5560860A" w14:textId="77777777" w:rsidR="003B6780" w:rsidRDefault="003B6780" w:rsidP="00B9240E">
      <w:pPr>
        <w:jc w:val="both"/>
        <w:rPr>
          <w:sz w:val="10"/>
          <w:szCs w:val="10"/>
          <w:highlight w:val="yellow"/>
        </w:rPr>
      </w:pPr>
    </w:p>
    <w:p w14:paraId="55F7C1FE" w14:textId="77777777" w:rsidR="003B6780" w:rsidRDefault="003B6780" w:rsidP="00B9240E">
      <w:pPr>
        <w:jc w:val="both"/>
        <w:rPr>
          <w:sz w:val="10"/>
          <w:szCs w:val="10"/>
          <w:highlight w:val="yellow"/>
        </w:rPr>
      </w:pPr>
    </w:p>
    <w:p w14:paraId="7EF4E1A0" w14:textId="1004EC71" w:rsidR="00EE13DB" w:rsidRPr="006404CB" w:rsidRDefault="00124A67" w:rsidP="00B9240E">
      <w:pPr>
        <w:jc w:val="both"/>
        <w:rPr>
          <w:sz w:val="32"/>
          <w:szCs w:val="24"/>
        </w:rPr>
      </w:pPr>
      <w:r w:rsidRPr="00124A67">
        <w:rPr>
          <w:b w:val="0"/>
          <w:bCs/>
          <w:color w:val="auto"/>
          <w:sz w:val="32"/>
          <w:szCs w:val="32"/>
          <w:lang w:val="en-IE"/>
        </w:rPr>
        <w:lastRenderedPageBreak/>
        <w:t>James Curneen</w:t>
      </w:r>
      <w:r w:rsidR="0022300C" w:rsidRPr="00124A67">
        <w:rPr>
          <w:b w:val="0"/>
          <w:bCs/>
          <w:color w:val="auto"/>
          <w:sz w:val="32"/>
          <w:szCs w:val="32"/>
          <w:lang w:val="en-IE"/>
        </w:rPr>
        <w:t xml:space="preserve">   </w:t>
      </w:r>
      <w:r w:rsidR="0022300C" w:rsidRPr="00124A67">
        <w:rPr>
          <w:b w:val="0"/>
          <w:bCs/>
          <w:color w:val="auto"/>
          <w:sz w:val="32"/>
          <w:szCs w:val="32"/>
          <w:lang w:val="en-IE"/>
        </w:rPr>
        <w:tab/>
        <w:t xml:space="preserve">    </w:t>
      </w:r>
      <w:r w:rsidR="0022300C" w:rsidRPr="00124A67">
        <w:rPr>
          <w:b w:val="0"/>
          <w:bCs/>
          <w:color w:val="auto"/>
          <w:sz w:val="32"/>
          <w:szCs w:val="32"/>
          <w:lang w:val="en-IE"/>
        </w:rPr>
        <w:tab/>
        <w:t xml:space="preserve">    </w:t>
      </w:r>
      <w:r w:rsidR="0022300C" w:rsidRPr="00124A67">
        <w:rPr>
          <w:b w:val="0"/>
          <w:bCs/>
          <w:color w:val="auto"/>
          <w:sz w:val="32"/>
          <w:szCs w:val="32"/>
          <w:lang w:val="en-IE"/>
        </w:rPr>
        <w:tab/>
      </w:r>
      <w:r w:rsidR="0022300C" w:rsidRPr="00124A67">
        <w:rPr>
          <w:b w:val="0"/>
          <w:bCs/>
          <w:color w:val="auto"/>
          <w:sz w:val="32"/>
          <w:szCs w:val="32"/>
          <w:lang w:val="en-IE"/>
        </w:rPr>
        <w:tab/>
      </w:r>
      <w:r w:rsidR="0022300C" w:rsidRPr="00124A67">
        <w:rPr>
          <w:b w:val="0"/>
          <w:bCs/>
          <w:color w:val="auto"/>
          <w:sz w:val="32"/>
          <w:szCs w:val="32"/>
          <w:lang w:val="en-IE"/>
        </w:rPr>
        <w:tab/>
      </w:r>
      <w:r w:rsidR="0022300C" w:rsidRPr="00124A67">
        <w:rPr>
          <w:b w:val="0"/>
          <w:bCs/>
          <w:color w:val="auto"/>
          <w:sz w:val="32"/>
          <w:szCs w:val="32"/>
          <w:lang w:val="en-IE"/>
        </w:rPr>
        <w:tab/>
      </w:r>
      <w:r w:rsidR="00EE13DB">
        <w:rPr>
          <w:b w:val="0"/>
          <w:bCs/>
          <w:color w:val="auto"/>
          <w:sz w:val="32"/>
          <w:szCs w:val="32"/>
          <w:lang w:val="en-IE"/>
        </w:rPr>
        <w:t xml:space="preserve">        </w:t>
      </w:r>
      <w:r w:rsidR="00EE13DB" w:rsidRPr="00E362FB">
        <w:rPr>
          <w:sz w:val="32"/>
          <w:szCs w:val="32"/>
          <w:lang w:val="en-IE"/>
        </w:rPr>
        <w:t>Session 2:</w:t>
      </w:r>
      <w:r w:rsidR="00EE13DB" w:rsidRPr="006404CB">
        <w:rPr>
          <w:b w:val="0"/>
          <w:bCs/>
          <w:color w:val="auto"/>
          <w:sz w:val="32"/>
          <w:szCs w:val="32"/>
          <w:lang w:val="en-IE"/>
        </w:rPr>
        <w:t xml:space="preserve"> </w:t>
      </w:r>
      <w:r w:rsidR="00EE13DB" w:rsidRPr="006404CB">
        <w:rPr>
          <w:sz w:val="32"/>
          <w:szCs w:val="32"/>
          <w:lang w:val="en-IE"/>
        </w:rPr>
        <w:t>Research Blitz 1</w:t>
      </w:r>
    </w:p>
    <w:p w14:paraId="1380BA8D" w14:textId="77777777" w:rsidR="00EE13DB" w:rsidRPr="00BD31F2" w:rsidRDefault="00EE13DB" w:rsidP="00B9240E">
      <w:pPr>
        <w:jc w:val="both"/>
        <w:rPr>
          <w:sz w:val="10"/>
          <w:szCs w:val="10"/>
          <w:highlight w:val="yellow"/>
        </w:rPr>
      </w:pPr>
    </w:p>
    <w:p w14:paraId="07C553F2" w14:textId="77777777" w:rsidR="0022300C" w:rsidRPr="00BD31F2" w:rsidRDefault="0022300C" w:rsidP="00B9240E">
      <w:pPr>
        <w:jc w:val="both"/>
        <w:rPr>
          <w:sz w:val="10"/>
          <w:szCs w:val="10"/>
          <w:highlight w:val="yellow"/>
        </w:rPr>
      </w:pPr>
    </w:p>
    <w:p w14:paraId="383224AF" w14:textId="77777777" w:rsidR="0022300C" w:rsidRPr="00BD31F2" w:rsidRDefault="0022300C" w:rsidP="00B9240E">
      <w:pPr>
        <w:jc w:val="both"/>
        <w:rPr>
          <w:color w:val="auto"/>
          <w:sz w:val="14"/>
          <w:szCs w:val="10"/>
          <w:highlight w:val="yellow"/>
          <w:lang w:val="en-IE"/>
        </w:rPr>
      </w:pPr>
    </w:p>
    <w:p w14:paraId="7953CBF2" w14:textId="77777777" w:rsidR="001470B3" w:rsidRPr="00BE260F" w:rsidRDefault="001470B3" w:rsidP="00B9240E">
      <w:pPr>
        <w:jc w:val="both"/>
        <w:rPr>
          <w:bCs/>
          <w:color w:val="auto"/>
          <w:sz w:val="20"/>
          <w:szCs w:val="20"/>
        </w:rPr>
      </w:pPr>
      <w:r w:rsidRPr="00BE260F">
        <w:rPr>
          <w:bCs/>
          <w:color w:val="auto"/>
          <w:sz w:val="20"/>
          <w:szCs w:val="20"/>
        </w:rPr>
        <w:t xml:space="preserve">An implantable, </w:t>
      </w:r>
      <w:r w:rsidRPr="00BE260F">
        <w:rPr>
          <w:bCs/>
          <w:color w:val="auto"/>
          <w:sz w:val="20"/>
          <w:szCs w:val="20"/>
          <w:u w:val="single"/>
        </w:rPr>
        <w:t>C</w:t>
      </w:r>
      <w:r w:rsidRPr="00BE260F">
        <w:rPr>
          <w:bCs/>
          <w:color w:val="auto"/>
          <w:sz w:val="20"/>
          <w:szCs w:val="20"/>
        </w:rPr>
        <w:t>losed-</w:t>
      </w:r>
      <w:r w:rsidRPr="00BE260F">
        <w:rPr>
          <w:bCs/>
          <w:color w:val="auto"/>
          <w:sz w:val="20"/>
          <w:szCs w:val="20"/>
          <w:u w:val="single"/>
        </w:rPr>
        <w:t>L</w:t>
      </w:r>
      <w:r w:rsidRPr="00BE260F">
        <w:rPr>
          <w:bCs/>
          <w:color w:val="auto"/>
          <w:sz w:val="20"/>
          <w:szCs w:val="20"/>
        </w:rPr>
        <w:t xml:space="preserve">oop </w:t>
      </w:r>
      <w:r w:rsidRPr="00BE260F">
        <w:rPr>
          <w:bCs/>
          <w:color w:val="auto"/>
          <w:sz w:val="20"/>
          <w:szCs w:val="20"/>
          <w:u w:val="single"/>
        </w:rPr>
        <w:t>A</w:t>
      </w:r>
      <w:r w:rsidRPr="00BE260F">
        <w:rPr>
          <w:bCs/>
          <w:color w:val="auto"/>
          <w:sz w:val="20"/>
          <w:szCs w:val="20"/>
        </w:rPr>
        <w:t xml:space="preserve">ntihypertensive </w:t>
      </w:r>
      <w:r w:rsidRPr="00BE260F">
        <w:rPr>
          <w:bCs/>
          <w:color w:val="auto"/>
          <w:sz w:val="20"/>
          <w:szCs w:val="20"/>
          <w:u w:val="single"/>
        </w:rPr>
        <w:t>D</w:t>
      </w:r>
      <w:r w:rsidRPr="00BE260F">
        <w:rPr>
          <w:bCs/>
          <w:color w:val="auto"/>
          <w:sz w:val="20"/>
          <w:szCs w:val="20"/>
        </w:rPr>
        <w:t>rug-</w:t>
      </w:r>
      <w:r w:rsidRPr="00BE260F">
        <w:rPr>
          <w:bCs/>
          <w:color w:val="auto"/>
          <w:sz w:val="20"/>
          <w:szCs w:val="20"/>
          <w:u w:val="single"/>
        </w:rPr>
        <w:t>D</w:t>
      </w:r>
      <w:r w:rsidRPr="00BE260F">
        <w:rPr>
          <w:bCs/>
          <w:color w:val="auto"/>
          <w:sz w:val="20"/>
          <w:szCs w:val="20"/>
        </w:rPr>
        <w:t xml:space="preserve">elivery </w:t>
      </w:r>
      <w:r w:rsidRPr="00BE260F">
        <w:rPr>
          <w:bCs/>
          <w:color w:val="auto"/>
          <w:sz w:val="20"/>
          <w:szCs w:val="20"/>
          <w:u w:val="single"/>
        </w:rPr>
        <w:t>A</w:t>
      </w:r>
      <w:r w:rsidRPr="00BE260F">
        <w:rPr>
          <w:bCs/>
          <w:color w:val="auto"/>
          <w:sz w:val="20"/>
          <w:szCs w:val="20"/>
        </w:rPr>
        <w:t>l</w:t>
      </w:r>
      <w:r w:rsidRPr="00BE260F">
        <w:rPr>
          <w:bCs/>
          <w:color w:val="auto"/>
          <w:sz w:val="20"/>
          <w:szCs w:val="20"/>
          <w:u w:val="single"/>
        </w:rPr>
        <w:t>g</w:t>
      </w:r>
      <w:r w:rsidRPr="00BE260F">
        <w:rPr>
          <w:bCs/>
          <w:color w:val="auto"/>
          <w:sz w:val="20"/>
          <w:szCs w:val="20"/>
        </w:rPr>
        <w:t xml:space="preserve">orithm in </w:t>
      </w:r>
      <w:r w:rsidRPr="00BE260F">
        <w:rPr>
          <w:bCs/>
          <w:color w:val="auto"/>
          <w:sz w:val="20"/>
          <w:szCs w:val="20"/>
          <w:u w:val="single"/>
        </w:rPr>
        <w:t>H</w:t>
      </w:r>
      <w:r w:rsidRPr="00BE260F">
        <w:rPr>
          <w:bCs/>
          <w:color w:val="auto"/>
          <w:sz w:val="20"/>
          <w:szCs w:val="20"/>
        </w:rPr>
        <w:t>ypertension (The CLADDAGH study)- Translational and Innovation Approach</w:t>
      </w:r>
    </w:p>
    <w:p w14:paraId="1EC40943" w14:textId="77777777" w:rsidR="001470B3" w:rsidRPr="00BE260F" w:rsidRDefault="001470B3" w:rsidP="00B9240E">
      <w:pPr>
        <w:jc w:val="both"/>
        <w:rPr>
          <w:b w:val="0"/>
          <w:color w:val="auto"/>
          <w:sz w:val="20"/>
          <w:szCs w:val="20"/>
          <w:vertAlign w:val="superscript"/>
        </w:rPr>
      </w:pPr>
      <w:r w:rsidRPr="00BE260F">
        <w:rPr>
          <w:b w:val="0"/>
          <w:color w:val="auto"/>
          <w:sz w:val="20"/>
          <w:szCs w:val="20"/>
        </w:rPr>
        <w:t>James Curneen</w:t>
      </w:r>
      <w:r w:rsidRPr="00BE260F">
        <w:rPr>
          <w:b w:val="0"/>
          <w:color w:val="auto"/>
          <w:sz w:val="20"/>
          <w:szCs w:val="20"/>
          <w:vertAlign w:val="superscript"/>
        </w:rPr>
        <w:t>1</w:t>
      </w:r>
      <w:r w:rsidRPr="00BE260F">
        <w:rPr>
          <w:b w:val="0"/>
          <w:color w:val="auto"/>
          <w:sz w:val="20"/>
          <w:szCs w:val="20"/>
        </w:rPr>
        <w:t>, Conor Judge</w:t>
      </w:r>
      <w:r w:rsidRPr="00BE260F">
        <w:rPr>
          <w:b w:val="0"/>
          <w:color w:val="auto"/>
          <w:sz w:val="20"/>
          <w:szCs w:val="20"/>
          <w:vertAlign w:val="superscript"/>
        </w:rPr>
        <w:t>2</w:t>
      </w:r>
      <w:r w:rsidRPr="00BE260F">
        <w:rPr>
          <w:b w:val="0"/>
          <w:color w:val="auto"/>
          <w:sz w:val="20"/>
          <w:szCs w:val="20"/>
        </w:rPr>
        <w:t>, Sally Ann Cryan</w:t>
      </w:r>
      <w:r w:rsidRPr="00BE260F">
        <w:rPr>
          <w:b w:val="0"/>
          <w:color w:val="auto"/>
          <w:sz w:val="20"/>
          <w:szCs w:val="20"/>
          <w:vertAlign w:val="superscript"/>
        </w:rPr>
        <w:t>3</w:t>
      </w:r>
      <w:r w:rsidRPr="00BE260F">
        <w:rPr>
          <w:b w:val="0"/>
          <w:color w:val="auto"/>
          <w:sz w:val="20"/>
          <w:szCs w:val="20"/>
        </w:rPr>
        <w:t xml:space="preserve">, </w:t>
      </w:r>
      <w:proofErr w:type="spellStart"/>
      <w:r w:rsidRPr="00BE260F">
        <w:rPr>
          <w:b w:val="0"/>
          <w:color w:val="auto"/>
          <w:sz w:val="20"/>
          <w:szCs w:val="20"/>
        </w:rPr>
        <w:t>Delyth</w:t>
      </w:r>
      <w:proofErr w:type="spellEnd"/>
      <w:r w:rsidRPr="00BE260F">
        <w:rPr>
          <w:b w:val="0"/>
          <w:color w:val="auto"/>
          <w:sz w:val="20"/>
          <w:szCs w:val="20"/>
        </w:rPr>
        <w:t xml:space="preserve"> Graham</w:t>
      </w:r>
      <w:r w:rsidRPr="00BE260F">
        <w:rPr>
          <w:b w:val="0"/>
          <w:color w:val="auto"/>
          <w:sz w:val="20"/>
          <w:szCs w:val="20"/>
          <w:vertAlign w:val="superscript"/>
        </w:rPr>
        <w:t>4</w:t>
      </w:r>
      <w:r w:rsidRPr="00BE260F">
        <w:rPr>
          <w:b w:val="0"/>
          <w:color w:val="auto"/>
          <w:sz w:val="20"/>
          <w:szCs w:val="20"/>
        </w:rPr>
        <w:t>, Garry Duffy</w:t>
      </w:r>
      <w:r w:rsidRPr="00BE260F">
        <w:rPr>
          <w:b w:val="0"/>
          <w:color w:val="auto"/>
          <w:sz w:val="20"/>
          <w:szCs w:val="20"/>
          <w:vertAlign w:val="superscript"/>
        </w:rPr>
        <w:t>5</w:t>
      </w:r>
    </w:p>
    <w:p w14:paraId="61A41D0A" w14:textId="77777777" w:rsidR="001470B3" w:rsidRPr="00BE260F" w:rsidRDefault="001470B3" w:rsidP="00B9240E">
      <w:pPr>
        <w:pStyle w:val="ListParagraph"/>
        <w:numPr>
          <w:ilvl w:val="0"/>
          <w:numId w:val="23"/>
        </w:numPr>
        <w:jc w:val="both"/>
        <w:rPr>
          <w:b w:val="0"/>
          <w:color w:val="auto"/>
          <w:sz w:val="20"/>
          <w:szCs w:val="20"/>
        </w:rPr>
      </w:pPr>
      <w:r w:rsidRPr="00BE260F">
        <w:rPr>
          <w:b w:val="0"/>
          <w:color w:val="auto"/>
          <w:sz w:val="20"/>
          <w:szCs w:val="20"/>
        </w:rPr>
        <w:t>Department of Clinical Pharmacology &amp; Therapeutics, St James’ Hospital, Dublin</w:t>
      </w:r>
    </w:p>
    <w:p w14:paraId="6FFAF055" w14:textId="77777777" w:rsidR="001470B3" w:rsidRPr="00BE260F" w:rsidRDefault="001470B3" w:rsidP="00B9240E">
      <w:pPr>
        <w:pStyle w:val="ListParagraph"/>
        <w:numPr>
          <w:ilvl w:val="0"/>
          <w:numId w:val="23"/>
        </w:numPr>
        <w:jc w:val="both"/>
        <w:rPr>
          <w:b w:val="0"/>
          <w:color w:val="auto"/>
          <w:sz w:val="20"/>
          <w:szCs w:val="20"/>
        </w:rPr>
      </w:pPr>
      <w:r w:rsidRPr="00BE260F">
        <w:rPr>
          <w:b w:val="0"/>
          <w:color w:val="auto"/>
          <w:sz w:val="20"/>
          <w:szCs w:val="20"/>
        </w:rPr>
        <w:t>School of Medicine, HRB Clinical Research Facility, University of Galway</w:t>
      </w:r>
    </w:p>
    <w:p w14:paraId="08E2D5B5" w14:textId="77777777" w:rsidR="001470B3" w:rsidRPr="00BE260F" w:rsidRDefault="001470B3" w:rsidP="00B9240E">
      <w:pPr>
        <w:pStyle w:val="ListParagraph"/>
        <w:numPr>
          <w:ilvl w:val="0"/>
          <w:numId w:val="23"/>
        </w:numPr>
        <w:jc w:val="both"/>
        <w:rPr>
          <w:b w:val="0"/>
          <w:color w:val="auto"/>
          <w:sz w:val="20"/>
          <w:szCs w:val="20"/>
        </w:rPr>
      </w:pPr>
      <w:r w:rsidRPr="00BE260F">
        <w:rPr>
          <w:b w:val="0"/>
          <w:color w:val="auto"/>
          <w:sz w:val="20"/>
          <w:szCs w:val="20"/>
        </w:rPr>
        <w:t xml:space="preserve">School of Pharmacy, Royal College of Surgeons in Ireland, Dublin </w:t>
      </w:r>
    </w:p>
    <w:p w14:paraId="012D38BB" w14:textId="77777777" w:rsidR="001470B3" w:rsidRPr="00BE260F" w:rsidRDefault="001470B3" w:rsidP="00B9240E">
      <w:pPr>
        <w:pStyle w:val="ListParagraph"/>
        <w:numPr>
          <w:ilvl w:val="0"/>
          <w:numId w:val="23"/>
        </w:numPr>
        <w:jc w:val="both"/>
        <w:rPr>
          <w:b w:val="0"/>
          <w:color w:val="auto"/>
          <w:sz w:val="20"/>
          <w:szCs w:val="20"/>
        </w:rPr>
      </w:pPr>
      <w:r w:rsidRPr="00BE260F">
        <w:rPr>
          <w:b w:val="0"/>
          <w:color w:val="auto"/>
          <w:sz w:val="20"/>
          <w:szCs w:val="20"/>
        </w:rPr>
        <w:t>School of Cardiovascular and Metabolic Health, University of Glasgow</w:t>
      </w:r>
    </w:p>
    <w:p w14:paraId="3EE60559" w14:textId="77777777" w:rsidR="001470B3" w:rsidRPr="00BE260F" w:rsidRDefault="001470B3" w:rsidP="00B9240E">
      <w:pPr>
        <w:pStyle w:val="ListParagraph"/>
        <w:numPr>
          <w:ilvl w:val="0"/>
          <w:numId w:val="23"/>
        </w:numPr>
        <w:jc w:val="both"/>
        <w:rPr>
          <w:b w:val="0"/>
          <w:color w:val="auto"/>
          <w:sz w:val="20"/>
          <w:szCs w:val="20"/>
        </w:rPr>
      </w:pPr>
      <w:r w:rsidRPr="00BE260F">
        <w:rPr>
          <w:b w:val="0"/>
          <w:color w:val="auto"/>
          <w:sz w:val="20"/>
          <w:szCs w:val="20"/>
        </w:rPr>
        <w:t>Anatomy and Regenerative Medicine Institute (REMEDI), University of Galway</w:t>
      </w:r>
    </w:p>
    <w:p w14:paraId="4737C624" w14:textId="77777777" w:rsidR="00DB62CC" w:rsidRPr="00BE260F" w:rsidRDefault="00DB62CC" w:rsidP="00B9240E">
      <w:pPr>
        <w:jc w:val="both"/>
        <w:rPr>
          <w:bCs/>
          <w:color w:val="auto"/>
          <w:sz w:val="20"/>
          <w:szCs w:val="20"/>
        </w:rPr>
      </w:pPr>
    </w:p>
    <w:p w14:paraId="1967EFA4" w14:textId="3A4A15EC" w:rsidR="001470B3" w:rsidRPr="00BE260F" w:rsidRDefault="001470B3" w:rsidP="00B9240E">
      <w:pPr>
        <w:jc w:val="both"/>
        <w:rPr>
          <w:bCs/>
          <w:color w:val="auto"/>
          <w:sz w:val="20"/>
          <w:szCs w:val="20"/>
        </w:rPr>
      </w:pPr>
      <w:r w:rsidRPr="00BE260F">
        <w:rPr>
          <w:bCs/>
          <w:color w:val="auto"/>
          <w:sz w:val="20"/>
          <w:szCs w:val="20"/>
        </w:rPr>
        <w:t>Scientific abstract</w:t>
      </w:r>
    </w:p>
    <w:p w14:paraId="68B236E7" w14:textId="77777777" w:rsidR="00016BB8" w:rsidRPr="00BE260F" w:rsidRDefault="00016BB8" w:rsidP="00B9240E">
      <w:pPr>
        <w:jc w:val="both"/>
        <w:rPr>
          <w:bCs/>
          <w:color w:val="auto"/>
          <w:sz w:val="20"/>
          <w:szCs w:val="20"/>
        </w:rPr>
      </w:pPr>
    </w:p>
    <w:p w14:paraId="43613062" w14:textId="77777777" w:rsidR="001470B3" w:rsidRDefault="001470B3" w:rsidP="00B9240E">
      <w:pPr>
        <w:jc w:val="both"/>
        <w:rPr>
          <w:b w:val="0"/>
          <w:i/>
          <w:iCs/>
          <w:color w:val="auto"/>
          <w:sz w:val="20"/>
          <w:szCs w:val="20"/>
        </w:rPr>
      </w:pPr>
      <w:r w:rsidRPr="00BE260F">
        <w:rPr>
          <w:b w:val="0"/>
          <w:i/>
          <w:iCs/>
          <w:color w:val="auto"/>
          <w:sz w:val="20"/>
          <w:szCs w:val="20"/>
        </w:rPr>
        <w:t xml:space="preserve">Background </w:t>
      </w:r>
    </w:p>
    <w:p w14:paraId="4D5B6E81" w14:textId="77777777" w:rsidR="000400A2" w:rsidRPr="00BE260F" w:rsidRDefault="000400A2" w:rsidP="00B9240E">
      <w:pPr>
        <w:jc w:val="both"/>
        <w:rPr>
          <w:b w:val="0"/>
          <w:i/>
          <w:iCs/>
          <w:color w:val="auto"/>
          <w:sz w:val="20"/>
          <w:szCs w:val="20"/>
        </w:rPr>
      </w:pPr>
    </w:p>
    <w:p w14:paraId="0289F639" w14:textId="77777777" w:rsidR="001470B3" w:rsidRPr="00BE260F" w:rsidRDefault="001470B3" w:rsidP="00B9240E">
      <w:pPr>
        <w:jc w:val="both"/>
        <w:rPr>
          <w:b w:val="0"/>
          <w:color w:val="auto"/>
          <w:sz w:val="20"/>
          <w:szCs w:val="20"/>
        </w:rPr>
      </w:pPr>
      <w:proofErr w:type="spellStart"/>
      <w:r w:rsidRPr="00BE260F">
        <w:rPr>
          <w:b w:val="0"/>
          <w:color w:val="auto"/>
          <w:sz w:val="20"/>
          <w:szCs w:val="20"/>
        </w:rPr>
        <w:t>Suboptimally</w:t>
      </w:r>
      <w:proofErr w:type="spellEnd"/>
      <w:r w:rsidRPr="00BE260F">
        <w:rPr>
          <w:b w:val="0"/>
          <w:color w:val="auto"/>
          <w:sz w:val="20"/>
          <w:szCs w:val="20"/>
        </w:rPr>
        <w:t xml:space="preserve"> controlled hypertension remains the leading cause of cardiovascular morbidity and mortality, affecting &gt;1 billion adults. Oral antihypertensives are the mainstay of treatment, but blood pressure (BP), internationally, remains uncontrolled in approximately 63% of patients. BP variability between clinic visits can lead to challenges in appropriate dosing of antihypertensives, particularly in non-dipping hypertension and resistant hypertension. With the advent of novel wearable BP measurement devices, it is likely that there will be a shift to more of a self-management support model for hypertension. However, the technology to integrate monitoring with dose modifications has not yet been </w:t>
      </w:r>
      <w:proofErr w:type="spellStart"/>
      <w:r w:rsidRPr="00BE260F">
        <w:rPr>
          <w:b w:val="0"/>
          <w:color w:val="auto"/>
          <w:sz w:val="20"/>
          <w:szCs w:val="20"/>
        </w:rPr>
        <w:t>realised</w:t>
      </w:r>
      <w:proofErr w:type="spellEnd"/>
      <w:r w:rsidRPr="00BE260F">
        <w:rPr>
          <w:b w:val="0"/>
          <w:color w:val="auto"/>
          <w:sz w:val="20"/>
          <w:szCs w:val="20"/>
        </w:rPr>
        <w:t>.</w:t>
      </w:r>
    </w:p>
    <w:p w14:paraId="01B79B4A" w14:textId="77777777" w:rsidR="001470B3" w:rsidRPr="00BE260F" w:rsidRDefault="001470B3" w:rsidP="00B9240E">
      <w:pPr>
        <w:jc w:val="both"/>
        <w:rPr>
          <w:rFonts w:cstheme="minorHAnsi"/>
          <w:b w:val="0"/>
          <w:color w:val="auto"/>
          <w:sz w:val="20"/>
          <w:szCs w:val="20"/>
        </w:rPr>
      </w:pPr>
    </w:p>
    <w:p w14:paraId="7BCD0A4C" w14:textId="77777777" w:rsidR="001470B3" w:rsidRDefault="001470B3" w:rsidP="00B9240E">
      <w:pPr>
        <w:jc w:val="both"/>
        <w:rPr>
          <w:b w:val="0"/>
          <w:i/>
          <w:iCs/>
          <w:color w:val="auto"/>
          <w:sz w:val="20"/>
          <w:szCs w:val="20"/>
        </w:rPr>
      </w:pPr>
      <w:r w:rsidRPr="00BE260F">
        <w:rPr>
          <w:b w:val="0"/>
          <w:i/>
          <w:iCs/>
          <w:color w:val="auto"/>
          <w:sz w:val="20"/>
          <w:szCs w:val="20"/>
        </w:rPr>
        <w:t>Aims/Objectives</w:t>
      </w:r>
    </w:p>
    <w:p w14:paraId="0C751603" w14:textId="77777777" w:rsidR="000400A2" w:rsidRPr="00BE260F" w:rsidRDefault="000400A2" w:rsidP="00B9240E">
      <w:pPr>
        <w:jc w:val="both"/>
        <w:rPr>
          <w:b w:val="0"/>
          <w:i/>
          <w:iCs/>
          <w:color w:val="auto"/>
          <w:sz w:val="20"/>
          <w:szCs w:val="20"/>
        </w:rPr>
      </w:pPr>
    </w:p>
    <w:p w14:paraId="04110117" w14:textId="77777777" w:rsidR="001470B3" w:rsidRPr="00BE260F" w:rsidRDefault="001470B3" w:rsidP="00B9240E">
      <w:pPr>
        <w:pStyle w:val="Body"/>
        <w:numPr>
          <w:ilvl w:val="0"/>
          <w:numId w:val="24"/>
        </w:numPr>
        <w:spacing w:line="276" w:lineRule="auto"/>
        <w:jc w:val="both"/>
        <w:rPr>
          <w:rFonts w:asciiTheme="minorHAnsi" w:eastAsiaTheme="minorHAnsi" w:hAnsiTheme="minorHAnsi" w:cstheme="minorHAnsi"/>
          <w:color w:val="auto"/>
          <w:sz w:val="20"/>
          <w:szCs w:val="20"/>
          <w:bdr w:val="none" w:sz="0" w:space="0" w:color="auto"/>
          <w:lang w:eastAsia="en-US"/>
        </w:rPr>
      </w:pPr>
      <w:r w:rsidRPr="00BE260F">
        <w:rPr>
          <w:rFonts w:asciiTheme="minorHAnsi" w:eastAsiaTheme="minorHAnsi" w:hAnsiTheme="minorHAnsi" w:cstheme="minorHAnsi"/>
          <w:color w:val="auto"/>
          <w:sz w:val="20"/>
          <w:szCs w:val="20"/>
          <w:bdr w:val="none" w:sz="0" w:space="0" w:color="auto"/>
          <w:lang w:eastAsia="en-US"/>
        </w:rPr>
        <w:t xml:space="preserve">Develop a soft robotic drug delivery device for on-demand delivery of Esmolol (an antihypertensive) and test this in vitro and in vivo. Drug release will be controlled by pressure applied to the device. </w:t>
      </w:r>
    </w:p>
    <w:p w14:paraId="1B638887" w14:textId="77777777" w:rsidR="001470B3" w:rsidRPr="00BE260F" w:rsidRDefault="001470B3" w:rsidP="00B9240E">
      <w:pPr>
        <w:pStyle w:val="Body"/>
        <w:numPr>
          <w:ilvl w:val="0"/>
          <w:numId w:val="24"/>
        </w:numPr>
        <w:spacing w:line="276" w:lineRule="auto"/>
        <w:jc w:val="both"/>
        <w:rPr>
          <w:rFonts w:asciiTheme="minorHAnsi" w:eastAsiaTheme="minorHAnsi" w:hAnsiTheme="minorHAnsi" w:cstheme="minorHAnsi"/>
          <w:color w:val="auto"/>
          <w:sz w:val="20"/>
          <w:szCs w:val="20"/>
          <w:bdr w:val="none" w:sz="0" w:space="0" w:color="auto"/>
          <w:lang w:eastAsia="en-US"/>
        </w:rPr>
      </w:pPr>
      <w:r w:rsidRPr="00BE260F">
        <w:rPr>
          <w:rFonts w:asciiTheme="minorHAnsi" w:eastAsiaTheme="minorHAnsi" w:hAnsiTheme="minorHAnsi" w:cstheme="minorHAnsi"/>
          <w:color w:val="auto"/>
          <w:sz w:val="20"/>
          <w:szCs w:val="20"/>
          <w:bdr w:val="none" w:sz="0" w:space="0" w:color="auto"/>
          <w:lang w:eastAsia="en-US"/>
        </w:rPr>
        <w:t>Develop dose-response relationships between Esmolol, BP and heart rate response in a hypertensive animal model.</w:t>
      </w:r>
    </w:p>
    <w:p w14:paraId="54796D39" w14:textId="77777777" w:rsidR="001470B3" w:rsidRPr="00BE260F" w:rsidRDefault="001470B3" w:rsidP="00B9240E">
      <w:pPr>
        <w:pStyle w:val="Body"/>
        <w:numPr>
          <w:ilvl w:val="0"/>
          <w:numId w:val="24"/>
        </w:numPr>
        <w:spacing w:line="276" w:lineRule="auto"/>
        <w:jc w:val="both"/>
        <w:rPr>
          <w:rFonts w:asciiTheme="minorHAnsi" w:eastAsiaTheme="minorHAnsi" w:hAnsiTheme="minorHAnsi" w:cstheme="minorHAnsi"/>
          <w:color w:val="auto"/>
          <w:sz w:val="20"/>
          <w:szCs w:val="20"/>
          <w:bdr w:val="none" w:sz="0" w:space="0" w:color="auto"/>
          <w:lang w:eastAsia="en-US"/>
        </w:rPr>
      </w:pPr>
      <w:r w:rsidRPr="00BE260F">
        <w:rPr>
          <w:rFonts w:asciiTheme="minorHAnsi" w:eastAsiaTheme="minorHAnsi" w:hAnsiTheme="minorHAnsi" w:cstheme="minorHAnsi"/>
          <w:color w:val="auto"/>
          <w:sz w:val="20"/>
          <w:szCs w:val="20"/>
          <w:bdr w:val="none" w:sz="0" w:space="0" w:color="auto"/>
          <w:lang w:eastAsia="en-US"/>
        </w:rPr>
        <w:t>Test this control system in a simulated cardiovascular model of human physiology and in an animal model, using radiotelemetry measurement and subcutaneous implantable drug release.</w:t>
      </w:r>
    </w:p>
    <w:p w14:paraId="515FF6CD" w14:textId="77777777" w:rsidR="001470B3" w:rsidRPr="00BE260F" w:rsidRDefault="001470B3" w:rsidP="00B9240E">
      <w:pPr>
        <w:jc w:val="both"/>
        <w:rPr>
          <w:b w:val="0"/>
          <w:color w:val="auto"/>
          <w:sz w:val="20"/>
          <w:szCs w:val="20"/>
        </w:rPr>
      </w:pPr>
    </w:p>
    <w:p w14:paraId="698C012B" w14:textId="77777777" w:rsidR="001470B3" w:rsidRDefault="001470B3" w:rsidP="00B9240E">
      <w:pPr>
        <w:jc w:val="both"/>
        <w:rPr>
          <w:b w:val="0"/>
          <w:i/>
          <w:iCs/>
          <w:color w:val="auto"/>
          <w:sz w:val="20"/>
          <w:szCs w:val="20"/>
        </w:rPr>
      </w:pPr>
      <w:r w:rsidRPr="00BE260F">
        <w:rPr>
          <w:b w:val="0"/>
          <w:i/>
          <w:iCs/>
          <w:color w:val="auto"/>
          <w:sz w:val="20"/>
          <w:szCs w:val="20"/>
        </w:rPr>
        <w:t>Methods</w:t>
      </w:r>
    </w:p>
    <w:p w14:paraId="086B8150" w14:textId="77777777" w:rsidR="000400A2" w:rsidRPr="00BE260F" w:rsidRDefault="000400A2" w:rsidP="00B9240E">
      <w:pPr>
        <w:jc w:val="both"/>
        <w:rPr>
          <w:b w:val="0"/>
          <w:i/>
          <w:iCs/>
          <w:color w:val="auto"/>
          <w:sz w:val="20"/>
          <w:szCs w:val="20"/>
        </w:rPr>
      </w:pPr>
    </w:p>
    <w:p w14:paraId="3B15C1A3" w14:textId="77777777" w:rsidR="001470B3" w:rsidRPr="00BE260F" w:rsidRDefault="001470B3" w:rsidP="00B9240E">
      <w:pPr>
        <w:jc w:val="both"/>
        <w:rPr>
          <w:b w:val="0"/>
          <w:color w:val="auto"/>
          <w:sz w:val="20"/>
          <w:szCs w:val="20"/>
        </w:rPr>
      </w:pPr>
      <w:r w:rsidRPr="00BE260F">
        <w:rPr>
          <w:b w:val="0"/>
          <w:color w:val="auto"/>
          <w:sz w:val="20"/>
          <w:szCs w:val="20"/>
        </w:rPr>
        <w:t>(</w:t>
      </w:r>
      <w:proofErr w:type="spellStart"/>
      <w:r w:rsidRPr="00BE260F">
        <w:rPr>
          <w:b w:val="0"/>
          <w:color w:val="auto"/>
          <w:sz w:val="20"/>
          <w:szCs w:val="20"/>
        </w:rPr>
        <w:t>i</w:t>
      </w:r>
      <w:proofErr w:type="spellEnd"/>
      <w:r w:rsidRPr="00BE260F">
        <w:rPr>
          <w:b w:val="0"/>
          <w:color w:val="auto"/>
          <w:sz w:val="20"/>
          <w:szCs w:val="20"/>
        </w:rPr>
        <w:t>) Stroke-prone spontaneously hypertensive rats (SHRSP) will be administered a fixed dose of Amlodipine orally until steady state BP lowering is achieved. Varying doses of Esmolol will be administered via pump in a bolus manner with washout between doses, to establish a time-course and response curve. Outputs of heart rate, systolic and diastolic blood pressure will be measured, using radiotelemetry.</w:t>
      </w:r>
    </w:p>
    <w:p w14:paraId="4CB25D16" w14:textId="77777777" w:rsidR="001470B3" w:rsidRPr="00BE260F" w:rsidRDefault="001470B3" w:rsidP="00B9240E">
      <w:pPr>
        <w:jc w:val="both"/>
        <w:rPr>
          <w:b w:val="0"/>
          <w:color w:val="auto"/>
          <w:sz w:val="20"/>
          <w:szCs w:val="20"/>
        </w:rPr>
      </w:pPr>
      <w:r w:rsidRPr="00BE260F">
        <w:rPr>
          <w:b w:val="0"/>
          <w:color w:val="auto"/>
          <w:sz w:val="20"/>
          <w:szCs w:val="20"/>
        </w:rPr>
        <w:t>(ii) Using data collected in (</w:t>
      </w:r>
      <w:proofErr w:type="spellStart"/>
      <w:r w:rsidRPr="00BE260F">
        <w:rPr>
          <w:b w:val="0"/>
          <w:color w:val="auto"/>
          <w:sz w:val="20"/>
          <w:szCs w:val="20"/>
        </w:rPr>
        <w:t>i</w:t>
      </w:r>
      <w:proofErr w:type="spellEnd"/>
      <w:r w:rsidRPr="00BE260F">
        <w:rPr>
          <w:b w:val="0"/>
          <w:color w:val="auto"/>
          <w:sz w:val="20"/>
          <w:szCs w:val="20"/>
        </w:rPr>
        <w:t xml:space="preserve">), a control system using a closed-loop design will be created. The system components will include the radiotelemetry device which will transmit data to a mini-processor and micro-controller, which will run the control algorithms that determine the timing and release of Esmolol and wirelessly communicates this to the subcutaneous device containing Esmolol. This closed-loop system will be tested in SHRSP models, with assessment of mean BP, BP variability and heart rate. </w:t>
      </w:r>
    </w:p>
    <w:p w14:paraId="3AFFD51E" w14:textId="77777777" w:rsidR="00DB62CC" w:rsidRPr="00BE260F" w:rsidRDefault="00DB62CC" w:rsidP="00B9240E">
      <w:pPr>
        <w:jc w:val="both"/>
        <w:rPr>
          <w:b w:val="0"/>
          <w:color w:val="auto"/>
          <w:sz w:val="20"/>
          <w:szCs w:val="20"/>
        </w:rPr>
      </w:pPr>
    </w:p>
    <w:p w14:paraId="71A9EAC8" w14:textId="77777777" w:rsidR="001470B3" w:rsidRDefault="001470B3" w:rsidP="00B9240E">
      <w:pPr>
        <w:jc w:val="both"/>
        <w:rPr>
          <w:b w:val="0"/>
          <w:i/>
          <w:iCs/>
          <w:color w:val="auto"/>
          <w:sz w:val="20"/>
          <w:szCs w:val="20"/>
        </w:rPr>
      </w:pPr>
      <w:r w:rsidRPr="00BE260F">
        <w:rPr>
          <w:b w:val="0"/>
          <w:i/>
          <w:iCs/>
          <w:color w:val="auto"/>
          <w:sz w:val="20"/>
          <w:szCs w:val="20"/>
        </w:rPr>
        <w:t>Discussion</w:t>
      </w:r>
    </w:p>
    <w:p w14:paraId="60EAF440" w14:textId="77777777" w:rsidR="000400A2" w:rsidRPr="00BE260F" w:rsidRDefault="000400A2" w:rsidP="00B9240E">
      <w:pPr>
        <w:jc w:val="both"/>
        <w:rPr>
          <w:b w:val="0"/>
          <w:i/>
          <w:iCs/>
          <w:color w:val="auto"/>
          <w:sz w:val="20"/>
          <w:szCs w:val="20"/>
        </w:rPr>
      </w:pPr>
    </w:p>
    <w:p w14:paraId="1EA0FA09" w14:textId="77777777" w:rsidR="001470B3" w:rsidRPr="00BE260F" w:rsidRDefault="001470B3" w:rsidP="00B9240E">
      <w:pPr>
        <w:jc w:val="both"/>
        <w:rPr>
          <w:b w:val="0"/>
          <w:color w:val="auto"/>
          <w:sz w:val="20"/>
          <w:szCs w:val="20"/>
        </w:rPr>
      </w:pPr>
      <w:r w:rsidRPr="00BE260F">
        <w:rPr>
          <w:b w:val="0"/>
          <w:color w:val="auto"/>
          <w:sz w:val="20"/>
          <w:szCs w:val="20"/>
        </w:rPr>
        <w:t xml:space="preserve">My presentation will focus on the translational elements of my work, building on the research performed in the Duffy laboratory. </w:t>
      </w:r>
    </w:p>
    <w:p w14:paraId="20A4FD05" w14:textId="77777777" w:rsidR="001470B3" w:rsidRDefault="001470B3" w:rsidP="00B9240E">
      <w:pPr>
        <w:jc w:val="both"/>
        <w:rPr>
          <w:b w:val="0"/>
          <w:color w:val="auto"/>
          <w:sz w:val="20"/>
          <w:szCs w:val="20"/>
        </w:rPr>
      </w:pPr>
    </w:p>
    <w:p w14:paraId="63866EE9" w14:textId="77777777" w:rsidR="000400A2" w:rsidRDefault="000400A2" w:rsidP="00B9240E">
      <w:pPr>
        <w:jc w:val="both"/>
        <w:rPr>
          <w:b w:val="0"/>
          <w:color w:val="auto"/>
          <w:sz w:val="20"/>
          <w:szCs w:val="20"/>
        </w:rPr>
      </w:pPr>
    </w:p>
    <w:p w14:paraId="0BE32FBA" w14:textId="77777777" w:rsidR="000400A2" w:rsidRDefault="000400A2" w:rsidP="00B9240E">
      <w:pPr>
        <w:jc w:val="both"/>
        <w:rPr>
          <w:b w:val="0"/>
          <w:color w:val="auto"/>
          <w:sz w:val="20"/>
          <w:szCs w:val="20"/>
        </w:rPr>
      </w:pPr>
    </w:p>
    <w:p w14:paraId="1E52104D" w14:textId="77777777" w:rsidR="000400A2" w:rsidRDefault="000400A2" w:rsidP="00B9240E">
      <w:pPr>
        <w:jc w:val="both"/>
        <w:rPr>
          <w:b w:val="0"/>
          <w:color w:val="auto"/>
          <w:sz w:val="20"/>
          <w:szCs w:val="20"/>
        </w:rPr>
      </w:pPr>
    </w:p>
    <w:p w14:paraId="63498324" w14:textId="77777777" w:rsidR="000400A2" w:rsidRDefault="000400A2" w:rsidP="00B9240E">
      <w:pPr>
        <w:jc w:val="both"/>
        <w:rPr>
          <w:b w:val="0"/>
          <w:color w:val="auto"/>
          <w:sz w:val="20"/>
          <w:szCs w:val="20"/>
        </w:rPr>
      </w:pPr>
    </w:p>
    <w:p w14:paraId="2141DE34" w14:textId="77777777" w:rsidR="000400A2" w:rsidRPr="00BE260F" w:rsidRDefault="000400A2" w:rsidP="00B9240E">
      <w:pPr>
        <w:jc w:val="both"/>
        <w:rPr>
          <w:b w:val="0"/>
          <w:color w:val="auto"/>
          <w:sz w:val="20"/>
          <w:szCs w:val="20"/>
        </w:rPr>
      </w:pPr>
    </w:p>
    <w:p w14:paraId="748B62CF" w14:textId="77777777" w:rsidR="001470B3" w:rsidRPr="00BE260F" w:rsidRDefault="001470B3" w:rsidP="00B9240E">
      <w:pPr>
        <w:jc w:val="both"/>
        <w:rPr>
          <w:bCs/>
          <w:color w:val="auto"/>
          <w:sz w:val="20"/>
          <w:szCs w:val="20"/>
        </w:rPr>
      </w:pPr>
      <w:r w:rsidRPr="00BE260F">
        <w:rPr>
          <w:bCs/>
          <w:color w:val="auto"/>
          <w:sz w:val="20"/>
          <w:szCs w:val="20"/>
        </w:rPr>
        <w:t>Lay summary</w:t>
      </w:r>
    </w:p>
    <w:p w14:paraId="225A8FAB" w14:textId="77777777" w:rsidR="001470B3" w:rsidRPr="00BE260F" w:rsidRDefault="001470B3" w:rsidP="00B9240E">
      <w:pPr>
        <w:jc w:val="both"/>
        <w:rPr>
          <w:b w:val="0"/>
          <w:color w:val="auto"/>
          <w:sz w:val="20"/>
          <w:szCs w:val="20"/>
        </w:rPr>
      </w:pPr>
      <w:r w:rsidRPr="00BE260F">
        <w:rPr>
          <w:b w:val="0"/>
          <w:color w:val="auto"/>
          <w:sz w:val="20"/>
          <w:szCs w:val="20"/>
        </w:rPr>
        <w:t xml:space="preserve">High blood pressure (hypertension) is one the main causes of ill health and death. Despite treatments, many people's </w:t>
      </w:r>
      <w:proofErr w:type="gramStart"/>
      <w:r w:rsidRPr="00BE260F">
        <w:rPr>
          <w:b w:val="0"/>
          <w:color w:val="auto"/>
          <w:sz w:val="20"/>
          <w:szCs w:val="20"/>
        </w:rPr>
        <w:t>blood</w:t>
      </w:r>
      <w:proofErr w:type="gramEnd"/>
      <w:r w:rsidRPr="00BE260F">
        <w:rPr>
          <w:b w:val="0"/>
          <w:color w:val="auto"/>
          <w:sz w:val="20"/>
          <w:szCs w:val="20"/>
        </w:rPr>
        <w:t xml:space="preserve"> pressure (BP) stays uncontrolled, leading to challenges in prescribing medications effectively. Wearable BP monitors offer a promising solution, yet integrating monitoring with dose adjustments is a challenge.</w:t>
      </w:r>
    </w:p>
    <w:p w14:paraId="07465F54" w14:textId="77777777" w:rsidR="001470B3" w:rsidRPr="00BE260F" w:rsidRDefault="001470B3" w:rsidP="00B9240E">
      <w:pPr>
        <w:jc w:val="both"/>
        <w:rPr>
          <w:b w:val="0"/>
          <w:color w:val="auto"/>
          <w:sz w:val="20"/>
          <w:szCs w:val="20"/>
        </w:rPr>
      </w:pPr>
      <w:r w:rsidRPr="00BE260F">
        <w:rPr>
          <w:b w:val="0"/>
          <w:color w:val="auto"/>
          <w:sz w:val="20"/>
          <w:szCs w:val="20"/>
        </w:rPr>
        <w:t>Our goal is to create a drug delivery device for Esmolol, an antihypertensive. It would lie over the skin and administer the drug under the skin through a tube. We'll test it in lab settings and in animals. By administering varying Esmolol doses in hypertensive rats, we'll study BP and heart rate responses. Using this data, we'll develop a control system. This system will collect BP data, process it through a mini-processor, and control the release of Esmolol, through the pump, wirelessly.</w:t>
      </w:r>
    </w:p>
    <w:p w14:paraId="31C3C294" w14:textId="77777777" w:rsidR="001470B3" w:rsidRPr="00BE260F" w:rsidRDefault="001470B3" w:rsidP="00B9240E">
      <w:pPr>
        <w:jc w:val="both"/>
        <w:rPr>
          <w:b w:val="0"/>
          <w:color w:val="auto"/>
          <w:sz w:val="20"/>
          <w:szCs w:val="20"/>
        </w:rPr>
      </w:pPr>
      <w:r w:rsidRPr="00BE260F">
        <w:rPr>
          <w:b w:val="0"/>
          <w:color w:val="auto"/>
          <w:sz w:val="20"/>
          <w:szCs w:val="20"/>
        </w:rPr>
        <w:t xml:space="preserve">My presentation will highlight how this work builds on prior research, focusing on its potential to advance hypertension management by developing a smart system for </w:t>
      </w:r>
      <w:proofErr w:type="spellStart"/>
      <w:r w:rsidRPr="00BE260F">
        <w:rPr>
          <w:b w:val="0"/>
          <w:color w:val="auto"/>
          <w:sz w:val="20"/>
          <w:szCs w:val="20"/>
        </w:rPr>
        <w:t>personalised</w:t>
      </w:r>
      <w:proofErr w:type="spellEnd"/>
      <w:r w:rsidRPr="00BE260F">
        <w:rPr>
          <w:b w:val="0"/>
          <w:color w:val="auto"/>
          <w:sz w:val="20"/>
          <w:szCs w:val="20"/>
        </w:rPr>
        <w:t xml:space="preserve"> drug delivery.</w:t>
      </w:r>
    </w:p>
    <w:p w14:paraId="6C24C897" w14:textId="77777777" w:rsidR="001470B3" w:rsidRDefault="001470B3" w:rsidP="00B9240E">
      <w:pPr>
        <w:jc w:val="both"/>
        <w:rPr>
          <w:b w:val="0"/>
          <w:color w:val="0F0D29" w:themeColor="text1"/>
          <w:sz w:val="20"/>
          <w:szCs w:val="20"/>
        </w:rPr>
      </w:pPr>
    </w:p>
    <w:p w14:paraId="19E7821B" w14:textId="77777777" w:rsidR="00016BB8" w:rsidRDefault="00016BB8" w:rsidP="00B9240E">
      <w:pPr>
        <w:jc w:val="both"/>
        <w:rPr>
          <w:b w:val="0"/>
          <w:color w:val="0F0D29" w:themeColor="text1"/>
          <w:sz w:val="20"/>
          <w:szCs w:val="20"/>
        </w:rPr>
      </w:pPr>
    </w:p>
    <w:p w14:paraId="2B911F57" w14:textId="77777777" w:rsidR="00016BB8" w:rsidRDefault="00016BB8" w:rsidP="00B9240E">
      <w:pPr>
        <w:jc w:val="both"/>
        <w:rPr>
          <w:b w:val="0"/>
          <w:color w:val="0F0D29" w:themeColor="text1"/>
          <w:sz w:val="20"/>
          <w:szCs w:val="20"/>
        </w:rPr>
      </w:pPr>
    </w:p>
    <w:p w14:paraId="43A46540" w14:textId="77777777" w:rsidR="00016BB8" w:rsidRDefault="00016BB8" w:rsidP="00B9240E">
      <w:pPr>
        <w:jc w:val="both"/>
        <w:rPr>
          <w:b w:val="0"/>
          <w:color w:val="0F0D29" w:themeColor="text1"/>
          <w:sz w:val="20"/>
          <w:szCs w:val="20"/>
        </w:rPr>
      </w:pPr>
    </w:p>
    <w:p w14:paraId="1F08C25B" w14:textId="77777777" w:rsidR="00016BB8" w:rsidRDefault="00016BB8" w:rsidP="00B9240E">
      <w:pPr>
        <w:jc w:val="both"/>
        <w:rPr>
          <w:b w:val="0"/>
          <w:color w:val="0F0D29" w:themeColor="text1"/>
          <w:sz w:val="20"/>
          <w:szCs w:val="20"/>
        </w:rPr>
      </w:pPr>
    </w:p>
    <w:p w14:paraId="6F90E970" w14:textId="77777777" w:rsidR="00016BB8" w:rsidRDefault="00016BB8" w:rsidP="00B9240E">
      <w:pPr>
        <w:jc w:val="both"/>
        <w:rPr>
          <w:b w:val="0"/>
          <w:color w:val="0F0D29" w:themeColor="text1"/>
          <w:sz w:val="20"/>
          <w:szCs w:val="20"/>
        </w:rPr>
      </w:pPr>
    </w:p>
    <w:p w14:paraId="4C6B565A" w14:textId="77777777" w:rsidR="00016BB8" w:rsidRDefault="00016BB8" w:rsidP="00B9240E">
      <w:pPr>
        <w:jc w:val="both"/>
        <w:rPr>
          <w:b w:val="0"/>
          <w:color w:val="0F0D29" w:themeColor="text1"/>
          <w:sz w:val="20"/>
          <w:szCs w:val="20"/>
        </w:rPr>
      </w:pPr>
    </w:p>
    <w:p w14:paraId="442A09BA" w14:textId="77777777" w:rsidR="00016BB8" w:rsidRDefault="00016BB8" w:rsidP="00B9240E">
      <w:pPr>
        <w:jc w:val="both"/>
        <w:rPr>
          <w:b w:val="0"/>
          <w:color w:val="0F0D29" w:themeColor="text1"/>
          <w:sz w:val="20"/>
          <w:szCs w:val="20"/>
        </w:rPr>
      </w:pPr>
    </w:p>
    <w:p w14:paraId="4A206703" w14:textId="77777777" w:rsidR="00016BB8" w:rsidRDefault="00016BB8" w:rsidP="00B9240E">
      <w:pPr>
        <w:jc w:val="both"/>
        <w:rPr>
          <w:b w:val="0"/>
          <w:color w:val="0F0D29" w:themeColor="text1"/>
          <w:sz w:val="20"/>
          <w:szCs w:val="20"/>
        </w:rPr>
      </w:pPr>
    </w:p>
    <w:p w14:paraId="62D13FB9" w14:textId="77777777" w:rsidR="00016BB8" w:rsidRDefault="00016BB8" w:rsidP="00B9240E">
      <w:pPr>
        <w:jc w:val="both"/>
        <w:rPr>
          <w:b w:val="0"/>
          <w:color w:val="0F0D29" w:themeColor="text1"/>
          <w:sz w:val="20"/>
          <w:szCs w:val="20"/>
        </w:rPr>
      </w:pPr>
    </w:p>
    <w:p w14:paraId="148D77F4" w14:textId="77777777" w:rsidR="00016BB8" w:rsidRDefault="00016BB8" w:rsidP="00B9240E">
      <w:pPr>
        <w:jc w:val="both"/>
        <w:rPr>
          <w:b w:val="0"/>
          <w:color w:val="0F0D29" w:themeColor="text1"/>
          <w:sz w:val="20"/>
          <w:szCs w:val="20"/>
        </w:rPr>
      </w:pPr>
    </w:p>
    <w:p w14:paraId="29165268" w14:textId="77777777" w:rsidR="00016BB8" w:rsidRDefault="00016BB8" w:rsidP="00B9240E">
      <w:pPr>
        <w:jc w:val="both"/>
        <w:rPr>
          <w:b w:val="0"/>
          <w:color w:val="0F0D29" w:themeColor="text1"/>
          <w:sz w:val="20"/>
          <w:szCs w:val="20"/>
        </w:rPr>
      </w:pPr>
    </w:p>
    <w:p w14:paraId="1822F904" w14:textId="77777777" w:rsidR="00016BB8" w:rsidRDefault="00016BB8" w:rsidP="00B9240E">
      <w:pPr>
        <w:jc w:val="both"/>
        <w:rPr>
          <w:b w:val="0"/>
          <w:color w:val="0F0D29" w:themeColor="text1"/>
          <w:sz w:val="20"/>
          <w:szCs w:val="20"/>
        </w:rPr>
      </w:pPr>
    </w:p>
    <w:p w14:paraId="737B05EF" w14:textId="77777777" w:rsidR="00016BB8" w:rsidRDefault="00016BB8" w:rsidP="00B9240E">
      <w:pPr>
        <w:jc w:val="both"/>
        <w:rPr>
          <w:b w:val="0"/>
          <w:color w:val="0F0D29" w:themeColor="text1"/>
          <w:sz w:val="20"/>
          <w:szCs w:val="20"/>
        </w:rPr>
      </w:pPr>
    </w:p>
    <w:p w14:paraId="71ECF152" w14:textId="77777777" w:rsidR="00016BB8" w:rsidRDefault="00016BB8" w:rsidP="00B9240E">
      <w:pPr>
        <w:jc w:val="both"/>
        <w:rPr>
          <w:b w:val="0"/>
          <w:color w:val="0F0D29" w:themeColor="text1"/>
          <w:sz w:val="20"/>
          <w:szCs w:val="20"/>
        </w:rPr>
      </w:pPr>
    </w:p>
    <w:p w14:paraId="64AA3A88" w14:textId="77777777" w:rsidR="00016BB8" w:rsidRDefault="00016BB8" w:rsidP="00B9240E">
      <w:pPr>
        <w:jc w:val="both"/>
        <w:rPr>
          <w:b w:val="0"/>
          <w:color w:val="0F0D29" w:themeColor="text1"/>
          <w:sz w:val="20"/>
          <w:szCs w:val="20"/>
        </w:rPr>
      </w:pPr>
    </w:p>
    <w:p w14:paraId="659A2B0F" w14:textId="77777777" w:rsidR="00016BB8" w:rsidRDefault="00016BB8" w:rsidP="00B9240E">
      <w:pPr>
        <w:jc w:val="both"/>
        <w:rPr>
          <w:b w:val="0"/>
          <w:color w:val="0F0D29" w:themeColor="text1"/>
          <w:sz w:val="20"/>
          <w:szCs w:val="20"/>
        </w:rPr>
      </w:pPr>
    </w:p>
    <w:p w14:paraId="5E2551BD" w14:textId="77777777" w:rsidR="00016BB8" w:rsidRDefault="00016BB8" w:rsidP="00B9240E">
      <w:pPr>
        <w:jc w:val="both"/>
        <w:rPr>
          <w:b w:val="0"/>
          <w:color w:val="0F0D29" w:themeColor="text1"/>
          <w:sz w:val="20"/>
          <w:szCs w:val="20"/>
        </w:rPr>
      </w:pPr>
    </w:p>
    <w:p w14:paraId="7D4C0E72" w14:textId="77777777" w:rsidR="00016BB8" w:rsidRDefault="00016BB8" w:rsidP="00B9240E">
      <w:pPr>
        <w:jc w:val="both"/>
        <w:rPr>
          <w:b w:val="0"/>
          <w:color w:val="0F0D29" w:themeColor="text1"/>
          <w:sz w:val="20"/>
          <w:szCs w:val="20"/>
        </w:rPr>
      </w:pPr>
    </w:p>
    <w:p w14:paraId="61CD85B8" w14:textId="77777777" w:rsidR="00016BB8" w:rsidRDefault="00016BB8" w:rsidP="00B9240E">
      <w:pPr>
        <w:jc w:val="both"/>
        <w:rPr>
          <w:b w:val="0"/>
          <w:color w:val="0F0D29" w:themeColor="text1"/>
          <w:sz w:val="20"/>
          <w:szCs w:val="20"/>
        </w:rPr>
      </w:pPr>
    </w:p>
    <w:p w14:paraId="39A91188" w14:textId="77777777" w:rsidR="00016BB8" w:rsidRDefault="00016BB8" w:rsidP="00B9240E">
      <w:pPr>
        <w:jc w:val="both"/>
        <w:rPr>
          <w:b w:val="0"/>
          <w:color w:val="0F0D29" w:themeColor="text1"/>
          <w:sz w:val="20"/>
          <w:szCs w:val="20"/>
        </w:rPr>
      </w:pPr>
    </w:p>
    <w:p w14:paraId="29AC3C47" w14:textId="77777777" w:rsidR="00016BB8" w:rsidRDefault="00016BB8" w:rsidP="00B9240E">
      <w:pPr>
        <w:jc w:val="both"/>
        <w:rPr>
          <w:b w:val="0"/>
          <w:color w:val="0F0D29" w:themeColor="text1"/>
          <w:sz w:val="20"/>
          <w:szCs w:val="20"/>
        </w:rPr>
      </w:pPr>
    </w:p>
    <w:p w14:paraId="1210910E" w14:textId="77777777" w:rsidR="00016BB8" w:rsidRDefault="00016BB8" w:rsidP="00B9240E">
      <w:pPr>
        <w:jc w:val="both"/>
        <w:rPr>
          <w:b w:val="0"/>
          <w:color w:val="0F0D29" w:themeColor="text1"/>
          <w:sz w:val="20"/>
          <w:szCs w:val="20"/>
        </w:rPr>
      </w:pPr>
    </w:p>
    <w:p w14:paraId="3C0CED26" w14:textId="77777777" w:rsidR="00016BB8" w:rsidRDefault="00016BB8" w:rsidP="00B9240E">
      <w:pPr>
        <w:jc w:val="both"/>
        <w:rPr>
          <w:b w:val="0"/>
          <w:color w:val="0F0D29" w:themeColor="text1"/>
          <w:sz w:val="20"/>
          <w:szCs w:val="20"/>
        </w:rPr>
      </w:pPr>
    </w:p>
    <w:p w14:paraId="32BAA11C" w14:textId="77777777" w:rsidR="00016BB8" w:rsidRDefault="00016BB8" w:rsidP="00B9240E">
      <w:pPr>
        <w:jc w:val="both"/>
        <w:rPr>
          <w:b w:val="0"/>
          <w:color w:val="0F0D29" w:themeColor="text1"/>
          <w:sz w:val="20"/>
          <w:szCs w:val="20"/>
        </w:rPr>
      </w:pPr>
    </w:p>
    <w:p w14:paraId="3355364F" w14:textId="77777777" w:rsidR="00016BB8" w:rsidRDefault="00016BB8" w:rsidP="00B9240E">
      <w:pPr>
        <w:jc w:val="both"/>
        <w:rPr>
          <w:b w:val="0"/>
          <w:color w:val="0F0D29" w:themeColor="text1"/>
          <w:sz w:val="20"/>
          <w:szCs w:val="20"/>
        </w:rPr>
      </w:pPr>
    </w:p>
    <w:p w14:paraId="1A97DCFE" w14:textId="77777777" w:rsidR="00016BB8" w:rsidRDefault="00016BB8" w:rsidP="00B9240E">
      <w:pPr>
        <w:jc w:val="both"/>
        <w:rPr>
          <w:b w:val="0"/>
          <w:color w:val="0F0D29" w:themeColor="text1"/>
          <w:sz w:val="20"/>
          <w:szCs w:val="20"/>
        </w:rPr>
      </w:pPr>
    </w:p>
    <w:p w14:paraId="2B4AA6DC" w14:textId="77777777" w:rsidR="00016BB8" w:rsidRDefault="00016BB8" w:rsidP="00B9240E">
      <w:pPr>
        <w:jc w:val="both"/>
        <w:rPr>
          <w:b w:val="0"/>
          <w:color w:val="0F0D29" w:themeColor="text1"/>
          <w:sz w:val="20"/>
          <w:szCs w:val="20"/>
        </w:rPr>
      </w:pPr>
    </w:p>
    <w:p w14:paraId="38D1D21D" w14:textId="77777777" w:rsidR="00016BB8" w:rsidRDefault="00016BB8" w:rsidP="00B9240E">
      <w:pPr>
        <w:jc w:val="both"/>
        <w:rPr>
          <w:b w:val="0"/>
          <w:color w:val="0F0D29" w:themeColor="text1"/>
          <w:sz w:val="20"/>
          <w:szCs w:val="20"/>
        </w:rPr>
      </w:pPr>
    </w:p>
    <w:p w14:paraId="2D0A8907" w14:textId="77777777" w:rsidR="00016BB8" w:rsidRDefault="00016BB8" w:rsidP="00B9240E">
      <w:pPr>
        <w:jc w:val="both"/>
        <w:rPr>
          <w:b w:val="0"/>
          <w:color w:val="0F0D29" w:themeColor="text1"/>
          <w:sz w:val="20"/>
          <w:szCs w:val="20"/>
        </w:rPr>
      </w:pPr>
    </w:p>
    <w:p w14:paraId="587A9A02" w14:textId="77777777" w:rsidR="00016BB8" w:rsidRDefault="00016BB8" w:rsidP="00B9240E">
      <w:pPr>
        <w:jc w:val="both"/>
        <w:rPr>
          <w:b w:val="0"/>
          <w:color w:val="0F0D29" w:themeColor="text1"/>
          <w:sz w:val="20"/>
          <w:szCs w:val="20"/>
        </w:rPr>
      </w:pPr>
    </w:p>
    <w:p w14:paraId="469BCC2A" w14:textId="77777777" w:rsidR="00016BB8" w:rsidRDefault="00016BB8" w:rsidP="00B9240E">
      <w:pPr>
        <w:jc w:val="both"/>
        <w:rPr>
          <w:b w:val="0"/>
          <w:color w:val="0F0D29" w:themeColor="text1"/>
          <w:sz w:val="20"/>
          <w:szCs w:val="20"/>
        </w:rPr>
      </w:pPr>
    </w:p>
    <w:p w14:paraId="71E27438" w14:textId="77777777" w:rsidR="00016BB8" w:rsidRDefault="00016BB8" w:rsidP="00B9240E">
      <w:pPr>
        <w:jc w:val="both"/>
        <w:rPr>
          <w:b w:val="0"/>
          <w:color w:val="0F0D29" w:themeColor="text1"/>
          <w:sz w:val="20"/>
          <w:szCs w:val="20"/>
        </w:rPr>
      </w:pPr>
    </w:p>
    <w:p w14:paraId="41815F06" w14:textId="77777777" w:rsidR="00016BB8" w:rsidRDefault="00016BB8" w:rsidP="00B9240E">
      <w:pPr>
        <w:jc w:val="both"/>
        <w:rPr>
          <w:b w:val="0"/>
          <w:color w:val="0F0D29" w:themeColor="text1"/>
          <w:sz w:val="20"/>
          <w:szCs w:val="20"/>
        </w:rPr>
      </w:pPr>
    </w:p>
    <w:p w14:paraId="15129185" w14:textId="77777777" w:rsidR="007956E2" w:rsidRDefault="007956E2" w:rsidP="00B9240E">
      <w:pPr>
        <w:jc w:val="both"/>
        <w:rPr>
          <w:b w:val="0"/>
          <w:bCs/>
          <w:color w:val="auto"/>
          <w:sz w:val="32"/>
          <w:szCs w:val="32"/>
          <w:lang w:val="en-IE"/>
        </w:rPr>
      </w:pPr>
    </w:p>
    <w:p w14:paraId="3C1F83D8" w14:textId="77777777" w:rsidR="007956E2" w:rsidRDefault="007956E2" w:rsidP="00B9240E">
      <w:pPr>
        <w:jc w:val="both"/>
        <w:rPr>
          <w:b w:val="0"/>
          <w:bCs/>
          <w:color w:val="auto"/>
          <w:sz w:val="32"/>
          <w:szCs w:val="32"/>
          <w:lang w:val="en-IE"/>
        </w:rPr>
      </w:pPr>
    </w:p>
    <w:p w14:paraId="28B3488E" w14:textId="04654548" w:rsidR="00EE13DB" w:rsidRPr="006404CB" w:rsidRDefault="00166FA6" w:rsidP="00B9240E">
      <w:pPr>
        <w:jc w:val="both"/>
        <w:rPr>
          <w:sz w:val="32"/>
          <w:szCs w:val="24"/>
        </w:rPr>
      </w:pPr>
      <w:r w:rsidRPr="00166FA6">
        <w:rPr>
          <w:b w:val="0"/>
          <w:bCs/>
          <w:color w:val="auto"/>
          <w:sz w:val="32"/>
          <w:szCs w:val="32"/>
          <w:lang w:val="en-IE"/>
        </w:rPr>
        <w:lastRenderedPageBreak/>
        <w:t>Michael Gilligan</w:t>
      </w:r>
      <w:r w:rsidR="00FB02E0" w:rsidRPr="00166FA6">
        <w:rPr>
          <w:b w:val="0"/>
          <w:bCs/>
          <w:color w:val="auto"/>
          <w:sz w:val="32"/>
          <w:szCs w:val="32"/>
          <w:lang w:val="en-IE"/>
        </w:rPr>
        <w:t xml:space="preserve">   </w:t>
      </w:r>
      <w:r w:rsidR="00FB02E0" w:rsidRPr="00166FA6">
        <w:rPr>
          <w:b w:val="0"/>
          <w:bCs/>
          <w:color w:val="auto"/>
          <w:sz w:val="32"/>
          <w:szCs w:val="32"/>
          <w:lang w:val="en-IE"/>
        </w:rPr>
        <w:tab/>
        <w:t xml:space="preserve">    </w:t>
      </w:r>
      <w:r w:rsidR="00FB02E0" w:rsidRPr="00166FA6">
        <w:rPr>
          <w:b w:val="0"/>
          <w:bCs/>
          <w:color w:val="auto"/>
          <w:sz w:val="32"/>
          <w:szCs w:val="32"/>
          <w:lang w:val="en-IE"/>
        </w:rPr>
        <w:tab/>
        <w:t xml:space="preserve">    </w:t>
      </w:r>
      <w:r w:rsidR="00FB02E0" w:rsidRPr="00166FA6">
        <w:rPr>
          <w:b w:val="0"/>
          <w:bCs/>
          <w:color w:val="auto"/>
          <w:sz w:val="32"/>
          <w:szCs w:val="32"/>
          <w:lang w:val="en-IE"/>
        </w:rPr>
        <w:tab/>
      </w:r>
      <w:r w:rsidR="00FB02E0" w:rsidRPr="00166FA6">
        <w:rPr>
          <w:b w:val="0"/>
          <w:bCs/>
          <w:color w:val="auto"/>
          <w:sz w:val="32"/>
          <w:szCs w:val="32"/>
          <w:lang w:val="en-IE"/>
        </w:rPr>
        <w:tab/>
      </w:r>
      <w:r w:rsidR="00FB02E0" w:rsidRPr="00166FA6">
        <w:rPr>
          <w:b w:val="0"/>
          <w:bCs/>
          <w:color w:val="auto"/>
          <w:sz w:val="32"/>
          <w:szCs w:val="32"/>
          <w:lang w:val="en-IE"/>
        </w:rPr>
        <w:tab/>
      </w:r>
      <w:r w:rsidR="00FB02E0" w:rsidRPr="00166FA6">
        <w:rPr>
          <w:b w:val="0"/>
          <w:bCs/>
          <w:color w:val="auto"/>
          <w:sz w:val="32"/>
          <w:szCs w:val="32"/>
          <w:lang w:val="en-IE"/>
        </w:rPr>
        <w:tab/>
      </w:r>
      <w:r w:rsidR="00EE13DB">
        <w:rPr>
          <w:b w:val="0"/>
          <w:bCs/>
          <w:color w:val="auto"/>
          <w:sz w:val="32"/>
          <w:szCs w:val="32"/>
          <w:lang w:val="en-IE"/>
        </w:rPr>
        <w:t xml:space="preserve">     </w:t>
      </w:r>
      <w:r w:rsidR="00FB02E0" w:rsidRPr="00166FA6">
        <w:rPr>
          <w:b w:val="0"/>
          <w:bCs/>
          <w:color w:val="auto"/>
          <w:sz w:val="32"/>
          <w:szCs w:val="32"/>
          <w:lang w:val="en-IE"/>
        </w:rPr>
        <w:t xml:space="preserve"> </w:t>
      </w:r>
      <w:r w:rsidR="00EE13DB" w:rsidRPr="00E362FB">
        <w:rPr>
          <w:sz w:val="32"/>
          <w:szCs w:val="32"/>
          <w:lang w:val="en-IE"/>
        </w:rPr>
        <w:t>Session 2:</w:t>
      </w:r>
      <w:r w:rsidR="00EE13DB" w:rsidRPr="006404CB">
        <w:rPr>
          <w:b w:val="0"/>
          <w:bCs/>
          <w:color w:val="auto"/>
          <w:sz w:val="32"/>
          <w:szCs w:val="32"/>
          <w:lang w:val="en-IE"/>
        </w:rPr>
        <w:t xml:space="preserve"> </w:t>
      </w:r>
      <w:r w:rsidR="00EE13DB" w:rsidRPr="006404CB">
        <w:rPr>
          <w:sz w:val="32"/>
          <w:szCs w:val="32"/>
          <w:lang w:val="en-IE"/>
        </w:rPr>
        <w:t>Research Blitz 1</w:t>
      </w:r>
    </w:p>
    <w:p w14:paraId="00F3483B" w14:textId="77777777" w:rsidR="00EE13DB" w:rsidRPr="00BD31F2" w:rsidRDefault="00EE13DB" w:rsidP="00B9240E">
      <w:pPr>
        <w:jc w:val="both"/>
        <w:rPr>
          <w:sz w:val="10"/>
          <w:szCs w:val="10"/>
          <w:highlight w:val="yellow"/>
        </w:rPr>
      </w:pPr>
    </w:p>
    <w:p w14:paraId="0D81CD2D" w14:textId="77777777" w:rsidR="00FB02E0" w:rsidRPr="00BD31F2" w:rsidRDefault="00FB02E0" w:rsidP="00B9240E">
      <w:pPr>
        <w:jc w:val="both"/>
        <w:rPr>
          <w:bCs/>
          <w:color w:val="auto"/>
          <w:sz w:val="20"/>
          <w:szCs w:val="20"/>
          <w:highlight w:val="yellow"/>
          <w:lang w:val="en-IE"/>
        </w:rPr>
      </w:pPr>
    </w:p>
    <w:p w14:paraId="56EDA50B" w14:textId="77777777" w:rsidR="00BE260F" w:rsidRPr="00BE260F" w:rsidRDefault="00BE260F" w:rsidP="00B9240E">
      <w:pPr>
        <w:jc w:val="both"/>
        <w:rPr>
          <w:bCs/>
          <w:color w:val="auto"/>
          <w:sz w:val="20"/>
          <w:szCs w:val="20"/>
          <w:lang w:val="en-IE"/>
        </w:rPr>
      </w:pPr>
      <w:r w:rsidRPr="00BE260F">
        <w:rPr>
          <w:bCs/>
          <w:color w:val="auto"/>
          <w:sz w:val="20"/>
          <w:szCs w:val="20"/>
          <w:lang w:val="en-IE"/>
        </w:rPr>
        <w:t xml:space="preserve">Michael Gilligan, MB, BCh1,3, Connie E. </w:t>
      </w:r>
      <w:proofErr w:type="spellStart"/>
      <w:r w:rsidRPr="00BE260F">
        <w:rPr>
          <w:bCs/>
          <w:color w:val="auto"/>
          <w:sz w:val="20"/>
          <w:szCs w:val="20"/>
          <w:lang w:val="en-IE"/>
        </w:rPr>
        <w:t>Lesnick</w:t>
      </w:r>
      <w:proofErr w:type="spellEnd"/>
      <w:r w:rsidRPr="00BE260F">
        <w:rPr>
          <w:bCs/>
          <w:color w:val="auto"/>
          <w:sz w:val="20"/>
          <w:szCs w:val="20"/>
          <w:lang w:val="en-IE"/>
        </w:rPr>
        <w:t xml:space="preserve">, MS1, Yong Guo, MD, PhD2, Michael J. Bradshaw, MD4, </w:t>
      </w:r>
      <w:proofErr w:type="spellStart"/>
      <w:r w:rsidRPr="00BE260F">
        <w:rPr>
          <w:bCs/>
          <w:color w:val="auto"/>
          <w:sz w:val="20"/>
          <w:szCs w:val="20"/>
          <w:lang w:val="en-IE"/>
        </w:rPr>
        <w:t>Shafeeq</w:t>
      </w:r>
      <w:proofErr w:type="spellEnd"/>
      <w:r w:rsidRPr="00BE260F">
        <w:rPr>
          <w:bCs/>
          <w:color w:val="auto"/>
          <w:sz w:val="20"/>
          <w:szCs w:val="20"/>
          <w:lang w:val="en-IE"/>
        </w:rPr>
        <w:t xml:space="preserve"> S. Ladha, MD5, Maulik P Shah, MD6, John R. </w:t>
      </w:r>
      <w:proofErr w:type="spellStart"/>
      <w:r w:rsidRPr="00BE260F">
        <w:rPr>
          <w:bCs/>
          <w:color w:val="auto"/>
          <w:sz w:val="20"/>
          <w:szCs w:val="20"/>
          <w:lang w:val="en-IE"/>
        </w:rPr>
        <w:t>Wittenborn</w:t>
      </w:r>
      <w:proofErr w:type="spellEnd"/>
      <w:r w:rsidRPr="00BE260F">
        <w:rPr>
          <w:bCs/>
          <w:color w:val="auto"/>
          <w:sz w:val="20"/>
          <w:szCs w:val="20"/>
          <w:lang w:val="en-IE"/>
        </w:rPr>
        <w:t xml:space="preserve">, MD7, </w:t>
      </w:r>
      <w:proofErr w:type="spellStart"/>
      <w:r w:rsidRPr="00BE260F">
        <w:rPr>
          <w:bCs/>
          <w:color w:val="auto"/>
          <w:sz w:val="20"/>
          <w:szCs w:val="20"/>
          <w:lang w:val="en-IE"/>
        </w:rPr>
        <w:t>Eati</w:t>
      </w:r>
      <w:proofErr w:type="spellEnd"/>
      <w:r w:rsidRPr="00BE260F">
        <w:rPr>
          <w:bCs/>
          <w:color w:val="auto"/>
          <w:sz w:val="20"/>
          <w:szCs w:val="20"/>
          <w:lang w:val="en-IE"/>
        </w:rPr>
        <w:t xml:space="preserve"> Basal, PhD1, Shannon Hinson, PhD1, </w:t>
      </w:r>
      <w:proofErr w:type="spellStart"/>
      <w:r w:rsidRPr="00BE260F">
        <w:rPr>
          <w:bCs/>
          <w:color w:val="auto"/>
          <w:sz w:val="20"/>
          <w:szCs w:val="20"/>
          <w:lang w:val="en-IE"/>
        </w:rPr>
        <w:t>Binxia</w:t>
      </w:r>
      <w:proofErr w:type="spellEnd"/>
      <w:r w:rsidRPr="00BE260F">
        <w:rPr>
          <w:bCs/>
          <w:color w:val="auto"/>
          <w:sz w:val="20"/>
          <w:szCs w:val="20"/>
          <w:lang w:val="en-IE"/>
        </w:rPr>
        <w:t xml:space="preserve"> Yang, MD1, </w:t>
      </w:r>
      <w:proofErr w:type="spellStart"/>
      <w:r w:rsidRPr="00BE260F">
        <w:rPr>
          <w:bCs/>
          <w:color w:val="auto"/>
          <w:sz w:val="20"/>
          <w:szCs w:val="20"/>
          <w:lang w:val="en-IE"/>
        </w:rPr>
        <w:t>Divyanshu</w:t>
      </w:r>
      <w:proofErr w:type="spellEnd"/>
      <w:r w:rsidRPr="00BE260F">
        <w:rPr>
          <w:bCs/>
          <w:color w:val="auto"/>
          <w:sz w:val="20"/>
          <w:szCs w:val="20"/>
          <w:lang w:val="en-IE"/>
        </w:rPr>
        <w:t xml:space="preserve"> Dubey, MD1,2, John R. Mills, PhD1, Sean J. </w:t>
      </w:r>
      <w:proofErr w:type="spellStart"/>
      <w:r w:rsidRPr="00BE260F">
        <w:rPr>
          <w:bCs/>
          <w:color w:val="auto"/>
          <w:sz w:val="20"/>
          <w:szCs w:val="20"/>
          <w:lang w:val="en-IE"/>
        </w:rPr>
        <w:t>Pittock</w:t>
      </w:r>
      <w:proofErr w:type="spellEnd"/>
      <w:r w:rsidRPr="00BE260F">
        <w:rPr>
          <w:bCs/>
          <w:color w:val="auto"/>
          <w:sz w:val="20"/>
          <w:szCs w:val="20"/>
          <w:lang w:val="en-IE"/>
        </w:rPr>
        <w:t xml:space="preserve">, MD,1,2 Anastasia </w:t>
      </w:r>
      <w:proofErr w:type="spellStart"/>
      <w:r w:rsidRPr="00BE260F">
        <w:rPr>
          <w:bCs/>
          <w:color w:val="auto"/>
          <w:sz w:val="20"/>
          <w:szCs w:val="20"/>
          <w:lang w:val="en-IE"/>
        </w:rPr>
        <w:t>Zekeridou</w:t>
      </w:r>
      <w:proofErr w:type="spellEnd"/>
      <w:r w:rsidRPr="00BE260F">
        <w:rPr>
          <w:bCs/>
          <w:color w:val="auto"/>
          <w:sz w:val="20"/>
          <w:szCs w:val="20"/>
          <w:lang w:val="en-IE"/>
        </w:rPr>
        <w:t>, MD, PhD1,2,  Andrew McKeon, MD1,2.</w:t>
      </w:r>
    </w:p>
    <w:p w14:paraId="75E17C85" w14:textId="77777777" w:rsidR="00BE260F" w:rsidRPr="00BE260F" w:rsidRDefault="00BE260F" w:rsidP="00B9240E">
      <w:pPr>
        <w:jc w:val="both"/>
        <w:rPr>
          <w:bCs/>
          <w:color w:val="auto"/>
          <w:sz w:val="20"/>
          <w:szCs w:val="20"/>
          <w:lang w:val="en-IE"/>
        </w:rPr>
      </w:pPr>
    </w:p>
    <w:p w14:paraId="6672FF3D" w14:textId="77777777" w:rsidR="00BE260F" w:rsidRPr="00BE260F" w:rsidRDefault="00BE260F" w:rsidP="00B9240E">
      <w:pPr>
        <w:jc w:val="both"/>
        <w:rPr>
          <w:b w:val="0"/>
          <w:color w:val="auto"/>
          <w:sz w:val="20"/>
          <w:szCs w:val="20"/>
          <w:lang w:val="en-IE"/>
        </w:rPr>
      </w:pPr>
      <w:r w:rsidRPr="00BE260F">
        <w:rPr>
          <w:b w:val="0"/>
          <w:color w:val="auto"/>
          <w:sz w:val="20"/>
          <w:szCs w:val="20"/>
          <w:lang w:val="en-IE"/>
        </w:rPr>
        <w:t xml:space="preserve">Departments of Laboratory Medicine and Pathology1, Neurology2, Mayo Clinic, Rochester, Minnesota, USA. Department of Neurology, St Vincent’s University Hospital, Dublin, Ireland3. Department of Neurology, University of Washington and Billings Clinic, Billings, Montana, USA.4 Department of Neurology, Barrow Neurological Institute, Phoenix, Arizona, USA.5 Department of Neurology, University of California, San Francisco, CA, USA.6 </w:t>
      </w:r>
    </w:p>
    <w:p w14:paraId="64B6A9FD" w14:textId="77777777" w:rsidR="00BE260F" w:rsidRPr="00BE260F" w:rsidRDefault="00BE260F" w:rsidP="00B9240E">
      <w:pPr>
        <w:jc w:val="both"/>
        <w:rPr>
          <w:b w:val="0"/>
          <w:color w:val="auto"/>
          <w:sz w:val="20"/>
          <w:szCs w:val="20"/>
          <w:lang w:val="en-IE"/>
        </w:rPr>
      </w:pPr>
      <w:r w:rsidRPr="00BE260F">
        <w:rPr>
          <w:b w:val="0"/>
          <w:color w:val="auto"/>
          <w:sz w:val="20"/>
          <w:szCs w:val="20"/>
          <w:lang w:val="en-IE"/>
        </w:rPr>
        <w:t xml:space="preserve">Department of Neurology, Robert Wood Johnson University Hospital, New Brunswick, New Jersey, USA.7 </w:t>
      </w:r>
    </w:p>
    <w:p w14:paraId="4EA43F27" w14:textId="77777777" w:rsidR="00BE260F" w:rsidRDefault="00BE260F" w:rsidP="00B9240E">
      <w:pPr>
        <w:jc w:val="both"/>
        <w:rPr>
          <w:bCs/>
          <w:color w:val="auto"/>
          <w:sz w:val="20"/>
          <w:szCs w:val="20"/>
          <w:lang w:val="en-IE"/>
        </w:rPr>
      </w:pPr>
    </w:p>
    <w:p w14:paraId="626D1891" w14:textId="07409EF9" w:rsidR="00043E93" w:rsidRDefault="00043E93" w:rsidP="00B9240E">
      <w:pPr>
        <w:jc w:val="both"/>
        <w:rPr>
          <w:bCs/>
          <w:color w:val="auto"/>
          <w:sz w:val="20"/>
          <w:szCs w:val="20"/>
          <w:lang w:val="en-IE"/>
        </w:rPr>
      </w:pPr>
      <w:r>
        <w:rPr>
          <w:bCs/>
          <w:color w:val="auto"/>
          <w:sz w:val="20"/>
          <w:szCs w:val="20"/>
          <w:lang w:val="en-IE"/>
        </w:rPr>
        <w:t>Scientific abstract</w:t>
      </w:r>
    </w:p>
    <w:p w14:paraId="33ADEAC9" w14:textId="77777777" w:rsidR="00043E93" w:rsidRPr="00BE260F" w:rsidRDefault="00043E93" w:rsidP="00B9240E">
      <w:pPr>
        <w:jc w:val="both"/>
        <w:rPr>
          <w:bCs/>
          <w:color w:val="auto"/>
          <w:sz w:val="20"/>
          <w:szCs w:val="20"/>
          <w:lang w:val="en-IE"/>
        </w:rPr>
      </w:pPr>
    </w:p>
    <w:p w14:paraId="0E1798C2" w14:textId="77777777" w:rsidR="00BE260F" w:rsidRPr="00BE260F" w:rsidRDefault="00BE260F" w:rsidP="00B9240E">
      <w:pPr>
        <w:jc w:val="both"/>
        <w:rPr>
          <w:b w:val="0"/>
          <w:i/>
          <w:iCs/>
          <w:color w:val="auto"/>
          <w:sz w:val="20"/>
          <w:szCs w:val="20"/>
          <w:lang w:val="en-IE"/>
        </w:rPr>
      </w:pPr>
      <w:r w:rsidRPr="00BE260F">
        <w:rPr>
          <w:b w:val="0"/>
          <w:i/>
          <w:iCs/>
          <w:color w:val="auto"/>
          <w:sz w:val="20"/>
          <w:szCs w:val="20"/>
          <w:lang w:val="en-IE"/>
        </w:rPr>
        <w:t>Objective</w:t>
      </w:r>
    </w:p>
    <w:p w14:paraId="3A4BF8EF" w14:textId="77777777" w:rsidR="00BE260F" w:rsidRPr="00BE260F" w:rsidRDefault="00BE260F" w:rsidP="00B9240E">
      <w:pPr>
        <w:jc w:val="both"/>
        <w:rPr>
          <w:b w:val="0"/>
          <w:color w:val="auto"/>
          <w:sz w:val="20"/>
          <w:szCs w:val="20"/>
          <w:lang w:val="en-IE"/>
        </w:rPr>
      </w:pPr>
      <w:r w:rsidRPr="00BE260F">
        <w:rPr>
          <w:b w:val="0"/>
          <w:color w:val="auto"/>
          <w:sz w:val="20"/>
          <w:szCs w:val="20"/>
          <w:lang w:val="en-IE"/>
        </w:rPr>
        <w:t>To report a novel paraneoplastic encephalitis associated with calmodulin kinase-like vesicle associated (CAMKV)-IgG antibody.</w:t>
      </w:r>
    </w:p>
    <w:p w14:paraId="0F99B3FB" w14:textId="77777777" w:rsidR="00BE260F" w:rsidRPr="00BE260F" w:rsidRDefault="00BE260F" w:rsidP="00B9240E">
      <w:pPr>
        <w:jc w:val="both"/>
        <w:rPr>
          <w:b w:val="0"/>
          <w:color w:val="auto"/>
          <w:sz w:val="20"/>
          <w:szCs w:val="20"/>
          <w:lang w:val="en-IE"/>
        </w:rPr>
      </w:pPr>
    </w:p>
    <w:p w14:paraId="169A5EC8" w14:textId="77777777" w:rsidR="00BE260F" w:rsidRPr="00BE260F" w:rsidRDefault="00BE260F" w:rsidP="00B9240E">
      <w:pPr>
        <w:jc w:val="both"/>
        <w:rPr>
          <w:b w:val="0"/>
          <w:i/>
          <w:iCs/>
          <w:color w:val="auto"/>
          <w:sz w:val="20"/>
          <w:szCs w:val="20"/>
          <w:lang w:val="en-IE"/>
        </w:rPr>
      </w:pPr>
      <w:r w:rsidRPr="00BE260F">
        <w:rPr>
          <w:b w:val="0"/>
          <w:i/>
          <w:iCs/>
          <w:color w:val="auto"/>
          <w:sz w:val="20"/>
          <w:szCs w:val="20"/>
          <w:lang w:val="en-IE"/>
        </w:rPr>
        <w:t>Background</w:t>
      </w:r>
    </w:p>
    <w:p w14:paraId="3B32D3C8" w14:textId="77777777" w:rsidR="00BE260F" w:rsidRPr="00BE260F" w:rsidRDefault="00BE260F" w:rsidP="00B9240E">
      <w:pPr>
        <w:jc w:val="both"/>
        <w:rPr>
          <w:b w:val="0"/>
          <w:color w:val="auto"/>
          <w:sz w:val="20"/>
          <w:szCs w:val="20"/>
          <w:lang w:val="en-IE"/>
        </w:rPr>
      </w:pPr>
      <w:r w:rsidRPr="00BE260F">
        <w:rPr>
          <w:b w:val="0"/>
          <w:color w:val="auto"/>
          <w:sz w:val="20"/>
          <w:szCs w:val="20"/>
          <w:lang w:val="en-IE"/>
        </w:rPr>
        <w:t xml:space="preserve">Uterine cancer is historically associated with paraneoplastic cerebellar ataxia but not encephalitis. High-throughput protein microarrays expedite novel neural antibody discovery. </w:t>
      </w:r>
    </w:p>
    <w:p w14:paraId="27F3712E" w14:textId="77777777" w:rsidR="00BE260F" w:rsidRPr="00BE260F" w:rsidRDefault="00BE260F" w:rsidP="00B9240E">
      <w:pPr>
        <w:jc w:val="both"/>
        <w:rPr>
          <w:b w:val="0"/>
          <w:color w:val="auto"/>
          <w:sz w:val="20"/>
          <w:szCs w:val="20"/>
          <w:lang w:val="en-IE"/>
        </w:rPr>
      </w:pPr>
    </w:p>
    <w:p w14:paraId="4149BD2A" w14:textId="77777777" w:rsidR="00BE260F" w:rsidRPr="00BE260F" w:rsidRDefault="00BE260F" w:rsidP="00B9240E">
      <w:pPr>
        <w:jc w:val="both"/>
        <w:rPr>
          <w:b w:val="0"/>
          <w:i/>
          <w:iCs/>
          <w:color w:val="auto"/>
          <w:sz w:val="20"/>
          <w:szCs w:val="20"/>
          <w:lang w:val="en-IE"/>
        </w:rPr>
      </w:pPr>
      <w:r w:rsidRPr="00BE260F">
        <w:rPr>
          <w:b w:val="0"/>
          <w:i/>
          <w:iCs/>
          <w:color w:val="auto"/>
          <w:sz w:val="20"/>
          <w:szCs w:val="20"/>
          <w:lang w:val="en-IE"/>
        </w:rPr>
        <w:t>Methods</w:t>
      </w:r>
    </w:p>
    <w:p w14:paraId="44EACABA" w14:textId="77777777" w:rsidR="00BE260F" w:rsidRPr="00BE260F" w:rsidRDefault="00BE260F" w:rsidP="00B9240E">
      <w:pPr>
        <w:jc w:val="both"/>
        <w:rPr>
          <w:b w:val="0"/>
          <w:color w:val="auto"/>
          <w:sz w:val="20"/>
          <w:szCs w:val="20"/>
          <w:lang w:val="en-IE"/>
        </w:rPr>
      </w:pPr>
      <w:r w:rsidRPr="00BE260F">
        <w:rPr>
          <w:b w:val="0"/>
          <w:color w:val="auto"/>
          <w:sz w:val="20"/>
          <w:szCs w:val="20"/>
          <w:lang w:val="en-IE"/>
        </w:rPr>
        <w:t>Microarrays helped identify novel antigens for unclassified antibodies identified by murine brain-based indirect immunofluorescence assay (IFA) October 2022-September 2023. A serum with unclassified cerebrum-restricted IgG staining (cerebellum negative) had CAMKV as high-ranking candidate antigen. Additional patient samples were obtained retrospectively (serum, 3; CSF, 3). Western blot, dual confocal microscopy, immune-</w:t>
      </w:r>
      <w:proofErr w:type="gramStart"/>
      <w:r w:rsidRPr="00BE260F">
        <w:rPr>
          <w:b w:val="0"/>
          <w:color w:val="auto"/>
          <w:sz w:val="20"/>
          <w:szCs w:val="20"/>
          <w:lang w:val="en-IE"/>
        </w:rPr>
        <w:t>absorption</w:t>
      </w:r>
      <w:proofErr w:type="gramEnd"/>
      <w:r w:rsidRPr="00BE260F">
        <w:rPr>
          <w:b w:val="0"/>
          <w:color w:val="auto"/>
          <w:sz w:val="20"/>
          <w:szCs w:val="20"/>
          <w:lang w:val="en-IE"/>
        </w:rPr>
        <w:t xml:space="preserve"> and mass spectrometry were performed to elucidate CAMKV specificity further. Recombinant protein-specific assays (cell-based assay [CBA], western blot) provided additional molecular confirmation. </w:t>
      </w:r>
    </w:p>
    <w:p w14:paraId="7E700C92" w14:textId="77777777" w:rsidR="00BE260F" w:rsidRPr="00BE260F" w:rsidRDefault="00BE260F" w:rsidP="00B9240E">
      <w:pPr>
        <w:jc w:val="both"/>
        <w:rPr>
          <w:b w:val="0"/>
          <w:color w:val="auto"/>
          <w:sz w:val="20"/>
          <w:szCs w:val="20"/>
          <w:lang w:val="en-IE"/>
        </w:rPr>
      </w:pPr>
    </w:p>
    <w:p w14:paraId="15F7B0F8" w14:textId="77777777" w:rsidR="00BE260F" w:rsidRPr="00BE260F" w:rsidRDefault="00BE260F" w:rsidP="00B9240E">
      <w:pPr>
        <w:jc w:val="both"/>
        <w:rPr>
          <w:b w:val="0"/>
          <w:i/>
          <w:iCs/>
          <w:color w:val="auto"/>
          <w:sz w:val="20"/>
          <w:szCs w:val="20"/>
          <w:lang w:val="en-IE"/>
        </w:rPr>
      </w:pPr>
      <w:r w:rsidRPr="00BE260F">
        <w:rPr>
          <w:b w:val="0"/>
          <w:i/>
          <w:iCs/>
          <w:color w:val="auto"/>
          <w:sz w:val="20"/>
          <w:szCs w:val="20"/>
          <w:lang w:val="en-IE"/>
        </w:rPr>
        <w:t>Results</w:t>
      </w:r>
    </w:p>
    <w:p w14:paraId="5A4CC480" w14:textId="77777777" w:rsidR="00BE260F" w:rsidRPr="00BE260F" w:rsidRDefault="00BE260F" w:rsidP="00B9240E">
      <w:pPr>
        <w:jc w:val="both"/>
        <w:rPr>
          <w:b w:val="0"/>
          <w:color w:val="auto"/>
          <w:sz w:val="20"/>
          <w:szCs w:val="20"/>
          <w:lang w:val="en-IE"/>
        </w:rPr>
      </w:pPr>
      <w:r w:rsidRPr="00BE260F">
        <w:rPr>
          <w:b w:val="0"/>
          <w:color w:val="auto"/>
          <w:sz w:val="20"/>
          <w:szCs w:val="20"/>
          <w:lang w:val="en-IE"/>
        </w:rPr>
        <w:t xml:space="preserve">Five patients with CAMKV-IgG were identified, 3 women; 2 men (median symptom-onset age was 59 years; range, 53-74). All samples (serum 4, CSF 3) were tissue IFA and CAMKV CBA positive. Onset was subacute (4) or acute (1). All had encephalitis manifesting with ≥1 </w:t>
      </w:r>
      <w:proofErr w:type="gramStart"/>
      <w:r w:rsidRPr="00BE260F">
        <w:rPr>
          <w:b w:val="0"/>
          <w:color w:val="auto"/>
          <w:sz w:val="20"/>
          <w:szCs w:val="20"/>
          <w:lang w:val="en-IE"/>
        </w:rPr>
        <w:t>of:</w:t>
      </w:r>
      <w:proofErr w:type="gramEnd"/>
      <w:r w:rsidRPr="00BE260F">
        <w:rPr>
          <w:b w:val="0"/>
          <w:color w:val="auto"/>
          <w:sz w:val="20"/>
          <w:szCs w:val="20"/>
          <w:lang w:val="en-IE"/>
        </w:rPr>
        <w:t xml:space="preserve"> </w:t>
      </w:r>
      <w:proofErr w:type="spellStart"/>
      <w:r w:rsidRPr="00BE260F">
        <w:rPr>
          <w:b w:val="0"/>
          <w:color w:val="auto"/>
          <w:sz w:val="20"/>
          <w:szCs w:val="20"/>
          <w:lang w:val="en-IE"/>
        </w:rPr>
        <w:t>behavioral</w:t>
      </w:r>
      <w:proofErr w:type="spellEnd"/>
      <w:r w:rsidRPr="00BE260F">
        <w:rPr>
          <w:b w:val="0"/>
          <w:color w:val="auto"/>
          <w:sz w:val="20"/>
          <w:szCs w:val="20"/>
          <w:lang w:val="en-IE"/>
        </w:rPr>
        <w:t xml:space="preserve"> change (3), seizures (3), psychosis (2), amnesia (2), hyperkinetic movements (3), insomnia (2). None had cerebellar ataxia. CSF revealed lymphocytic pleocytosis (median, 17; range, 8-74 [normal, ≤5]) in all 4 available. EEG was abnormal in 3 of 4 (subclinical electrographic seizures [2], bilateral epileptiform discharges [1]). T2 hyperintensities present in all patients were: mesial temporal (4), bilateral basal ganglia (3). Diffusion weighted lesions affected right paramedian frontal and parietal lobes (1), and bilateral anterior cingulate gyri (1). Cancers detected were uterine (3 patients: adenocarcinoma [2; poorly differentiated, 1], neuroendocrine [1]), bladder (1), non-Hodgkin lymphoma (1). Two patients developed encephalitis following immune checkpoint inhibitor cancer therapy (atezolizumab [1], pembrolizumab [1]). All 5 demonstrated an initial response to immunotherapy (corticosteroids [4], IVIG [2]); 3 patients died from cancer. </w:t>
      </w:r>
    </w:p>
    <w:p w14:paraId="4E1B5B5C" w14:textId="77777777" w:rsidR="00BE260F" w:rsidRPr="00BE260F" w:rsidRDefault="00BE260F" w:rsidP="00B9240E">
      <w:pPr>
        <w:jc w:val="both"/>
        <w:rPr>
          <w:b w:val="0"/>
          <w:color w:val="auto"/>
          <w:sz w:val="20"/>
          <w:szCs w:val="20"/>
          <w:lang w:val="en-IE"/>
        </w:rPr>
      </w:pPr>
    </w:p>
    <w:p w14:paraId="0A8CB1BD" w14:textId="77777777" w:rsidR="00BE260F" w:rsidRPr="00BE260F" w:rsidRDefault="00BE260F" w:rsidP="00B9240E">
      <w:pPr>
        <w:jc w:val="both"/>
        <w:rPr>
          <w:b w:val="0"/>
          <w:i/>
          <w:iCs/>
          <w:color w:val="auto"/>
          <w:sz w:val="20"/>
          <w:szCs w:val="20"/>
          <w:lang w:val="en-IE"/>
        </w:rPr>
      </w:pPr>
      <w:r w:rsidRPr="00BE260F">
        <w:rPr>
          <w:b w:val="0"/>
          <w:i/>
          <w:iCs/>
          <w:color w:val="auto"/>
          <w:sz w:val="20"/>
          <w:szCs w:val="20"/>
          <w:lang w:val="en-IE"/>
        </w:rPr>
        <w:t>Conclusion</w:t>
      </w:r>
    </w:p>
    <w:p w14:paraId="17A79D6E" w14:textId="528B66EB" w:rsidR="00FB02E0" w:rsidRDefault="00BE260F" w:rsidP="00B9240E">
      <w:pPr>
        <w:jc w:val="both"/>
        <w:rPr>
          <w:b w:val="0"/>
          <w:color w:val="auto"/>
          <w:sz w:val="20"/>
          <w:szCs w:val="20"/>
          <w:lang w:val="en-IE"/>
        </w:rPr>
      </w:pPr>
      <w:r w:rsidRPr="00BE260F">
        <w:rPr>
          <w:b w:val="0"/>
          <w:color w:val="auto"/>
          <w:sz w:val="20"/>
          <w:szCs w:val="20"/>
          <w:lang w:val="en-IE"/>
        </w:rPr>
        <w:t>CAMKV-IgG is a biomarker of immunotherapy-responsive paraneoplastic encephalitis (limbic and extra-limbic) notably associated with uterine cancer.</w:t>
      </w:r>
    </w:p>
    <w:p w14:paraId="6C4E2C6B" w14:textId="77777777" w:rsidR="00BE260F" w:rsidRDefault="00BE260F" w:rsidP="00B9240E">
      <w:pPr>
        <w:jc w:val="both"/>
        <w:rPr>
          <w:b w:val="0"/>
          <w:color w:val="auto"/>
          <w:sz w:val="20"/>
          <w:szCs w:val="20"/>
          <w:lang w:val="en-IE"/>
        </w:rPr>
      </w:pPr>
    </w:p>
    <w:p w14:paraId="52CC7554" w14:textId="77777777" w:rsidR="00BE260F" w:rsidRDefault="00BE260F" w:rsidP="00B9240E">
      <w:pPr>
        <w:jc w:val="both"/>
        <w:rPr>
          <w:b w:val="0"/>
          <w:color w:val="auto"/>
          <w:sz w:val="20"/>
          <w:szCs w:val="20"/>
          <w:lang w:val="en-IE"/>
        </w:rPr>
      </w:pPr>
    </w:p>
    <w:p w14:paraId="7A56DC6D" w14:textId="77777777" w:rsidR="00BE260F" w:rsidRDefault="00BE260F" w:rsidP="00B9240E">
      <w:pPr>
        <w:jc w:val="both"/>
        <w:rPr>
          <w:b w:val="0"/>
          <w:color w:val="auto"/>
          <w:sz w:val="20"/>
          <w:szCs w:val="20"/>
          <w:lang w:val="en-IE"/>
        </w:rPr>
      </w:pPr>
    </w:p>
    <w:p w14:paraId="1FABE2D8" w14:textId="77777777" w:rsidR="00BE260F" w:rsidRDefault="00BE260F" w:rsidP="00B9240E">
      <w:pPr>
        <w:jc w:val="both"/>
        <w:rPr>
          <w:b w:val="0"/>
          <w:color w:val="auto"/>
          <w:sz w:val="20"/>
          <w:szCs w:val="20"/>
          <w:lang w:val="en-IE"/>
        </w:rPr>
      </w:pPr>
    </w:p>
    <w:p w14:paraId="0E3DA512" w14:textId="77777777" w:rsidR="00BE260F" w:rsidRDefault="00BE260F" w:rsidP="00B9240E">
      <w:pPr>
        <w:jc w:val="both"/>
        <w:rPr>
          <w:b w:val="0"/>
          <w:color w:val="auto"/>
          <w:sz w:val="20"/>
          <w:szCs w:val="20"/>
          <w:lang w:val="en-IE"/>
        </w:rPr>
      </w:pPr>
    </w:p>
    <w:p w14:paraId="6B4E8507" w14:textId="77777777" w:rsidR="00BE260F" w:rsidRPr="00BE260F" w:rsidRDefault="00BE260F" w:rsidP="00B9240E">
      <w:pPr>
        <w:jc w:val="both"/>
        <w:rPr>
          <w:b w:val="0"/>
          <w:color w:val="auto"/>
          <w:sz w:val="20"/>
          <w:szCs w:val="20"/>
          <w:highlight w:val="yellow"/>
          <w:lang w:val="en-IE"/>
        </w:rPr>
      </w:pPr>
    </w:p>
    <w:p w14:paraId="4718BBCD" w14:textId="77777777" w:rsidR="00B9240E" w:rsidRDefault="00860F2E" w:rsidP="00B9240E">
      <w:pPr>
        <w:jc w:val="both"/>
        <w:rPr>
          <w:bCs/>
          <w:color w:val="auto"/>
          <w:sz w:val="20"/>
          <w:szCs w:val="20"/>
        </w:rPr>
      </w:pPr>
      <w:r w:rsidRPr="00BE260F">
        <w:rPr>
          <w:bCs/>
          <w:color w:val="auto"/>
          <w:sz w:val="20"/>
          <w:szCs w:val="20"/>
        </w:rPr>
        <w:t>Lay Summary</w:t>
      </w:r>
    </w:p>
    <w:p w14:paraId="50E423D9" w14:textId="1AE9721B" w:rsidR="00B9240E" w:rsidRDefault="00860F2E" w:rsidP="00B9240E">
      <w:pPr>
        <w:jc w:val="both"/>
        <w:rPr>
          <w:b w:val="0"/>
          <w:color w:val="auto"/>
          <w:sz w:val="20"/>
          <w:szCs w:val="20"/>
          <w:lang w:val="en-IE"/>
        </w:rPr>
      </w:pPr>
      <w:r w:rsidRPr="00BE260F">
        <w:rPr>
          <w:b w:val="0"/>
          <w:color w:val="auto"/>
          <w:sz w:val="20"/>
          <w:szCs w:val="20"/>
        </w:rPr>
        <w:br/>
      </w:r>
      <w:r w:rsidRPr="00BE260F">
        <w:rPr>
          <w:b w:val="0"/>
          <w:color w:val="auto"/>
          <w:sz w:val="20"/>
          <w:szCs w:val="20"/>
          <w:lang w:val="en-IE"/>
        </w:rPr>
        <w:t>Autoimmune encephalopathies are disorders which occur when the body’s immune system attacks the brain.</w:t>
      </w:r>
    </w:p>
    <w:p w14:paraId="5262FE1F" w14:textId="08CB25FE" w:rsidR="00B9240E" w:rsidRDefault="00860F2E" w:rsidP="00B9240E">
      <w:pPr>
        <w:jc w:val="both"/>
        <w:rPr>
          <w:b w:val="0"/>
          <w:color w:val="auto"/>
          <w:sz w:val="20"/>
          <w:szCs w:val="20"/>
          <w:lang w:val="en-IE"/>
        </w:rPr>
      </w:pPr>
      <w:r w:rsidRPr="00BE260F">
        <w:rPr>
          <w:b w:val="0"/>
          <w:color w:val="auto"/>
          <w:sz w:val="20"/>
          <w:szCs w:val="20"/>
          <w:lang w:val="en-IE"/>
        </w:rPr>
        <w:t xml:space="preserve"> </w:t>
      </w:r>
      <w:r w:rsidRPr="00BE260F">
        <w:rPr>
          <w:b w:val="0"/>
          <w:color w:val="auto"/>
          <w:sz w:val="20"/>
          <w:szCs w:val="20"/>
          <w:lang w:val="en-IE"/>
        </w:rPr>
        <w:br/>
        <w:t>Doctors are guided by the specific antibody associated with the patient’s symptoms as it provides information on the natural course of the disorder, the treatment needed and which cancer (if any) to screen for. In many patients the antibody is not known and discovering these antibodies helps in diagnosis and treatment.</w:t>
      </w:r>
    </w:p>
    <w:p w14:paraId="123B7D9C" w14:textId="747D2CE1" w:rsidR="00B9240E" w:rsidRDefault="00860F2E" w:rsidP="00B9240E">
      <w:pPr>
        <w:jc w:val="both"/>
        <w:rPr>
          <w:b w:val="0"/>
          <w:color w:val="auto"/>
          <w:sz w:val="20"/>
          <w:szCs w:val="20"/>
        </w:rPr>
      </w:pPr>
      <w:r w:rsidRPr="00BE260F">
        <w:rPr>
          <w:b w:val="0"/>
          <w:color w:val="auto"/>
          <w:sz w:val="20"/>
          <w:szCs w:val="20"/>
        </w:rPr>
        <w:br/>
        <w:t>CAMKV IgG is a newly discovered antibody which associates with a subset of patients with autoimmune encephalitis. These patients usually have psychiatric problems, confusion, and seizures. They also have striking abnormalities on MRI. All women with CAMKV encephalitis described to date have uterine cancer. In the future, testing patients for this new antibody will help doctors diagnose this disorder. CAMKV encephalitis should be suspected in women with uterine cancer who present with new-onset confusion and/or seizures.</w:t>
      </w:r>
    </w:p>
    <w:p w14:paraId="03F4C42F" w14:textId="0651FBF4" w:rsidR="002C619C" w:rsidRPr="00860F2E" w:rsidRDefault="00860F2E" w:rsidP="00B9240E">
      <w:pPr>
        <w:jc w:val="both"/>
        <w:rPr>
          <w:b w:val="0"/>
          <w:color w:val="0F0D29" w:themeColor="text1"/>
          <w:sz w:val="20"/>
          <w:szCs w:val="20"/>
          <w:highlight w:val="yellow"/>
          <w:lang w:val="en-IE"/>
        </w:rPr>
      </w:pPr>
      <w:r w:rsidRPr="00BE260F">
        <w:rPr>
          <w:b w:val="0"/>
          <w:color w:val="auto"/>
          <w:sz w:val="20"/>
          <w:szCs w:val="20"/>
        </w:rPr>
        <w:t xml:space="preserve"> </w:t>
      </w:r>
      <w:r w:rsidRPr="00860F2E">
        <w:rPr>
          <w:b w:val="0"/>
          <w:color w:val="0F0D29" w:themeColor="text1"/>
          <w:sz w:val="20"/>
          <w:szCs w:val="20"/>
        </w:rPr>
        <w:br/>
      </w:r>
    </w:p>
    <w:p w14:paraId="2DF80FD3" w14:textId="77777777" w:rsidR="00FB02E0" w:rsidRPr="00860F2E" w:rsidRDefault="00FB02E0" w:rsidP="00B9240E">
      <w:pPr>
        <w:jc w:val="both"/>
        <w:rPr>
          <w:rFonts w:ascii="Source Serif Pro" w:hAnsi="Source Serif Pro"/>
          <w:b w:val="0"/>
          <w:color w:val="0F0D29" w:themeColor="text1"/>
          <w:sz w:val="20"/>
          <w:szCs w:val="20"/>
          <w:highlight w:val="yellow"/>
        </w:rPr>
      </w:pPr>
      <w:r w:rsidRPr="00860F2E">
        <w:rPr>
          <w:rFonts w:ascii="Source Serif Pro" w:hAnsi="Source Serif Pro"/>
          <w:b w:val="0"/>
          <w:color w:val="0F0D29" w:themeColor="text1"/>
          <w:sz w:val="20"/>
          <w:szCs w:val="20"/>
          <w:highlight w:val="yellow"/>
        </w:rPr>
        <w:br w:type="page"/>
      </w:r>
    </w:p>
    <w:p w14:paraId="60A0A4EC" w14:textId="2BFCBA1C" w:rsidR="00EE13DB" w:rsidRPr="006404CB" w:rsidRDefault="00661D78" w:rsidP="00B9240E">
      <w:pPr>
        <w:jc w:val="both"/>
        <w:rPr>
          <w:sz w:val="32"/>
          <w:szCs w:val="24"/>
        </w:rPr>
      </w:pPr>
      <w:r w:rsidRPr="00016BB8">
        <w:rPr>
          <w:b w:val="0"/>
          <w:bCs/>
          <w:color w:val="auto"/>
          <w:sz w:val="32"/>
          <w:szCs w:val="32"/>
          <w:lang w:val="en-IE"/>
        </w:rPr>
        <w:lastRenderedPageBreak/>
        <w:t>Bethany Wong</w:t>
      </w:r>
      <w:r w:rsidR="0097668E" w:rsidRPr="00016BB8">
        <w:rPr>
          <w:b w:val="0"/>
          <w:bCs/>
          <w:color w:val="auto"/>
          <w:sz w:val="32"/>
          <w:szCs w:val="32"/>
          <w:lang w:val="en-IE"/>
        </w:rPr>
        <w:tab/>
        <w:t xml:space="preserve">    </w:t>
      </w:r>
      <w:r w:rsidR="0097668E" w:rsidRPr="00016BB8">
        <w:rPr>
          <w:b w:val="0"/>
          <w:bCs/>
          <w:color w:val="auto"/>
          <w:sz w:val="32"/>
          <w:szCs w:val="32"/>
          <w:lang w:val="en-IE"/>
        </w:rPr>
        <w:tab/>
        <w:t xml:space="preserve">    </w:t>
      </w:r>
      <w:r w:rsidR="0097668E" w:rsidRPr="00016BB8">
        <w:rPr>
          <w:b w:val="0"/>
          <w:bCs/>
          <w:color w:val="auto"/>
          <w:sz w:val="32"/>
          <w:szCs w:val="32"/>
          <w:lang w:val="en-IE"/>
        </w:rPr>
        <w:tab/>
      </w:r>
      <w:r w:rsidRPr="00016BB8">
        <w:rPr>
          <w:b w:val="0"/>
          <w:bCs/>
          <w:color w:val="auto"/>
          <w:sz w:val="32"/>
          <w:szCs w:val="32"/>
          <w:lang w:val="en-IE"/>
        </w:rPr>
        <w:t xml:space="preserve"> </w:t>
      </w:r>
      <w:proofErr w:type="gramStart"/>
      <w:r w:rsidR="0097668E" w:rsidRPr="00016BB8">
        <w:rPr>
          <w:b w:val="0"/>
          <w:bCs/>
          <w:color w:val="auto"/>
          <w:sz w:val="32"/>
          <w:szCs w:val="32"/>
          <w:lang w:val="en-IE"/>
        </w:rPr>
        <w:tab/>
      </w:r>
      <w:r w:rsidRPr="00016BB8">
        <w:rPr>
          <w:b w:val="0"/>
          <w:bCs/>
          <w:color w:val="auto"/>
          <w:sz w:val="32"/>
          <w:szCs w:val="32"/>
          <w:lang w:val="en-IE"/>
        </w:rPr>
        <w:t xml:space="preserve">  </w:t>
      </w:r>
      <w:r w:rsidR="0097668E" w:rsidRPr="00016BB8">
        <w:rPr>
          <w:b w:val="0"/>
          <w:bCs/>
          <w:color w:val="auto"/>
          <w:sz w:val="32"/>
          <w:szCs w:val="32"/>
          <w:lang w:val="en-IE"/>
        </w:rPr>
        <w:tab/>
      </w:r>
      <w:proofErr w:type="gramEnd"/>
      <w:r w:rsidR="0097668E" w:rsidRPr="00016BB8">
        <w:rPr>
          <w:b w:val="0"/>
          <w:bCs/>
          <w:color w:val="auto"/>
          <w:sz w:val="32"/>
          <w:szCs w:val="32"/>
          <w:lang w:val="en-IE"/>
        </w:rPr>
        <w:tab/>
      </w:r>
      <w:r w:rsidR="0097668E" w:rsidRPr="00016BB8">
        <w:rPr>
          <w:b w:val="0"/>
          <w:bCs/>
          <w:color w:val="auto"/>
          <w:sz w:val="32"/>
          <w:szCs w:val="32"/>
          <w:lang w:val="en-IE"/>
        </w:rPr>
        <w:tab/>
      </w:r>
      <w:r w:rsidR="00EE13DB">
        <w:rPr>
          <w:b w:val="0"/>
          <w:bCs/>
          <w:color w:val="auto"/>
          <w:sz w:val="32"/>
          <w:szCs w:val="32"/>
          <w:lang w:val="en-IE"/>
        </w:rPr>
        <w:t xml:space="preserve">      </w:t>
      </w:r>
      <w:r w:rsidR="00EE13DB" w:rsidRPr="00E362FB">
        <w:rPr>
          <w:sz w:val="32"/>
          <w:szCs w:val="32"/>
          <w:lang w:val="en-IE"/>
        </w:rPr>
        <w:t>Session 2:</w:t>
      </w:r>
      <w:r w:rsidR="00EE13DB" w:rsidRPr="006404CB">
        <w:rPr>
          <w:b w:val="0"/>
          <w:bCs/>
          <w:color w:val="auto"/>
          <w:sz w:val="32"/>
          <w:szCs w:val="32"/>
          <w:lang w:val="en-IE"/>
        </w:rPr>
        <w:t xml:space="preserve"> </w:t>
      </w:r>
      <w:r w:rsidR="00EE13DB" w:rsidRPr="006404CB">
        <w:rPr>
          <w:sz w:val="32"/>
          <w:szCs w:val="32"/>
          <w:lang w:val="en-IE"/>
        </w:rPr>
        <w:t>Research Blitz 1</w:t>
      </w:r>
    </w:p>
    <w:p w14:paraId="0DE3CB21" w14:textId="77777777" w:rsidR="00EE13DB" w:rsidRPr="00BD31F2" w:rsidRDefault="00EE13DB" w:rsidP="00B9240E">
      <w:pPr>
        <w:jc w:val="both"/>
        <w:rPr>
          <w:sz w:val="10"/>
          <w:szCs w:val="10"/>
          <w:highlight w:val="yellow"/>
        </w:rPr>
      </w:pPr>
    </w:p>
    <w:p w14:paraId="18FB503E" w14:textId="76F458D9" w:rsidR="0097668E" w:rsidRPr="00016BB8" w:rsidRDefault="0097668E" w:rsidP="00B9240E">
      <w:pPr>
        <w:jc w:val="both"/>
        <w:rPr>
          <w:sz w:val="10"/>
          <w:szCs w:val="10"/>
        </w:rPr>
      </w:pPr>
    </w:p>
    <w:p w14:paraId="7C420873" w14:textId="77777777" w:rsidR="0097668E" w:rsidRPr="00B93483" w:rsidRDefault="0097668E" w:rsidP="00B9240E">
      <w:pPr>
        <w:jc w:val="both"/>
        <w:rPr>
          <w:b w:val="0"/>
          <w:bCs/>
          <w:color w:val="0F0D29" w:themeColor="text1"/>
          <w:sz w:val="20"/>
          <w:szCs w:val="20"/>
          <w:highlight w:val="yellow"/>
          <w:lang w:val="en-IE"/>
        </w:rPr>
      </w:pPr>
    </w:p>
    <w:p w14:paraId="046AB08C" w14:textId="77777777" w:rsidR="00B93483" w:rsidRPr="00B9240E" w:rsidRDefault="00B93483" w:rsidP="00B9240E">
      <w:pPr>
        <w:jc w:val="both"/>
        <w:rPr>
          <w:rFonts w:cs="Calibri (Body)"/>
          <w:color w:val="auto"/>
          <w:sz w:val="20"/>
          <w:szCs w:val="20"/>
        </w:rPr>
      </w:pPr>
      <w:r w:rsidRPr="00B9240E">
        <w:rPr>
          <w:rFonts w:cs="Calibri (Body)"/>
          <w:color w:val="auto"/>
          <w:sz w:val="20"/>
          <w:szCs w:val="20"/>
        </w:rPr>
        <w:t xml:space="preserve">Moderate alcohol consumption is associated with progression of left ventricular dysfunction in those with Pre-Heart failure. </w:t>
      </w:r>
    </w:p>
    <w:p w14:paraId="7FEFB128" w14:textId="77777777" w:rsidR="00B93483" w:rsidRPr="00B9240E" w:rsidRDefault="00B93483" w:rsidP="00B9240E">
      <w:pPr>
        <w:jc w:val="both"/>
        <w:rPr>
          <w:rFonts w:cstheme="minorHAnsi"/>
          <w:b w:val="0"/>
          <w:bCs/>
          <w:color w:val="auto"/>
          <w:sz w:val="20"/>
          <w:szCs w:val="20"/>
        </w:rPr>
      </w:pPr>
    </w:p>
    <w:p w14:paraId="296C3734" w14:textId="77777777" w:rsidR="00B93483" w:rsidRPr="00B9240E" w:rsidRDefault="00B93483" w:rsidP="00B9240E">
      <w:pPr>
        <w:jc w:val="both"/>
        <w:rPr>
          <w:rFonts w:eastAsia="Times New Roman" w:cstheme="minorHAnsi"/>
          <w:b w:val="0"/>
          <w:bCs/>
          <w:color w:val="auto"/>
          <w:sz w:val="20"/>
          <w:szCs w:val="20"/>
          <w:lang w:eastAsia="en-GB"/>
        </w:rPr>
      </w:pPr>
      <w:r w:rsidRPr="00B9240E">
        <w:rPr>
          <w:rFonts w:cstheme="minorHAnsi"/>
          <w:b w:val="0"/>
          <w:bCs/>
          <w:color w:val="auto"/>
          <w:sz w:val="20"/>
          <w:szCs w:val="20"/>
        </w:rPr>
        <w:t>Bethany Wong</w:t>
      </w:r>
      <w:r w:rsidRPr="00B9240E">
        <w:rPr>
          <w:rFonts w:cstheme="minorHAnsi"/>
          <w:b w:val="0"/>
          <w:bCs/>
          <w:color w:val="auto"/>
          <w:sz w:val="20"/>
          <w:szCs w:val="20"/>
          <w:vertAlign w:val="superscript"/>
        </w:rPr>
        <w:t>1,3</w:t>
      </w:r>
      <w:r w:rsidRPr="00B9240E">
        <w:rPr>
          <w:rFonts w:cstheme="minorHAnsi"/>
          <w:b w:val="0"/>
          <w:bCs/>
          <w:color w:val="auto"/>
          <w:sz w:val="20"/>
          <w:szCs w:val="20"/>
        </w:rPr>
        <w:t>, Ashe Moore</w:t>
      </w:r>
      <w:r w:rsidRPr="00B9240E">
        <w:rPr>
          <w:rFonts w:cstheme="minorHAnsi"/>
          <w:b w:val="0"/>
          <w:bCs/>
          <w:color w:val="auto"/>
          <w:sz w:val="20"/>
          <w:szCs w:val="20"/>
          <w:vertAlign w:val="superscript"/>
        </w:rPr>
        <w:t>1,3</w:t>
      </w:r>
      <w:r w:rsidRPr="00B9240E">
        <w:rPr>
          <w:rFonts w:cstheme="minorHAnsi"/>
          <w:b w:val="0"/>
          <w:bCs/>
          <w:color w:val="auto"/>
          <w:sz w:val="20"/>
          <w:szCs w:val="20"/>
        </w:rPr>
        <w:t>, Ken McDonald</w:t>
      </w:r>
      <w:r w:rsidRPr="00B9240E">
        <w:rPr>
          <w:rFonts w:cstheme="minorHAnsi"/>
          <w:b w:val="0"/>
          <w:bCs/>
          <w:color w:val="auto"/>
          <w:sz w:val="20"/>
          <w:szCs w:val="20"/>
          <w:vertAlign w:val="superscript"/>
        </w:rPr>
        <w:t>1-3</w:t>
      </w:r>
      <w:r w:rsidRPr="00B9240E">
        <w:rPr>
          <w:rFonts w:cstheme="minorHAnsi"/>
          <w:b w:val="0"/>
          <w:bCs/>
          <w:color w:val="auto"/>
          <w:sz w:val="20"/>
          <w:szCs w:val="20"/>
        </w:rPr>
        <w:t>, Mark Ledwidge</w:t>
      </w:r>
      <w:r w:rsidRPr="00B9240E">
        <w:rPr>
          <w:rFonts w:cstheme="minorHAnsi"/>
          <w:b w:val="0"/>
          <w:bCs/>
          <w:color w:val="auto"/>
          <w:sz w:val="20"/>
          <w:szCs w:val="20"/>
          <w:vertAlign w:val="superscript"/>
        </w:rPr>
        <w:t>2,3</w:t>
      </w:r>
    </w:p>
    <w:p w14:paraId="378EA07B" w14:textId="77777777" w:rsidR="00B93483" w:rsidRPr="00B9240E" w:rsidRDefault="00B93483" w:rsidP="00B9240E">
      <w:pPr>
        <w:jc w:val="both"/>
        <w:rPr>
          <w:rFonts w:cstheme="minorHAnsi"/>
          <w:b w:val="0"/>
          <w:bCs/>
          <w:color w:val="auto"/>
          <w:sz w:val="20"/>
          <w:szCs w:val="20"/>
        </w:rPr>
      </w:pPr>
    </w:p>
    <w:p w14:paraId="75AF594F" w14:textId="77777777" w:rsidR="00B93483" w:rsidRPr="00B9240E" w:rsidRDefault="00B93483" w:rsidP="00B9240E">
      <w:pPr>
        <w:pStyle w:val="ListParagraph"/>
        <w:numPr>
          <w:ilvl w:val="0"/>
          <w:numId w:val="27"/>
        </w:numPr>
        <w:jc w:val="both"/>
        <w:rPr>
          <w:rFonts w:cstheme="minorHAnsi"/>
          <w:b w:val="0"/>
          <w:bCs/>
          <w:color w:val="auto"/>
          <w:sz w:val="20"/>
          <w:szCs w:val="20"/>
        </w:rPr>
      </w:pPr>
      <w:r w:rsidRPr="00B9240E">
        <w:rPr>
          <w:rFonts w:cstheme="minorHAnsi"/>
          <w:b w:val="0"/>
          <w:bCs/>
          <w:color w:val="auto"/>
          <w:sz w:val="20"/>
          <w:szCs w:val="20"/>
        </w:rPr>
        <w:t>St Vincent’s University Hospital, Elm Park, Dublin</w:t>
      </w:r>
    </w:p>
    <w:p w14:paraId="6302289A" w14:textId="77777777" w:rsidR="00B93483" w:rsidRPr="00B9240E" w:rsidRDefault="00B93483" w:rsidP="00B9240E">
      <w:pPr>
        <w:pStyle w:val="ListParagraph"/>
        <w:numPr>
          <w:ilvl w:val="0"/>
          <w:numId w:val="27"/>
        </w:numPr>
        <w:jc w:val="both"/>
        <w:rPr>
          <w:rFonts w:cstheme="minorHAnsi"/>
          <w:b w:val="0"/>
          <w:bCs/>
          <w:color w:val="auto"/>
          <w:sz w:val="20"/>
          <w:szCs w:val="20"/>
        </w:rPr>
      </w:pPr>
      <w:r w:rsidRPr="00B9240E">
        <w:rPr>
          <w:rFonts w:cstheme="minorHAnsi"/>
          <w:b w:val="0"/>
          <w:bCs/>
          <w:color w:val="auto"/>
          <w:sz w:val="20"/>
          <w:szCs w:val="20"/>
        </w:rPr>
        <w:t>Heartbeat Trust, St Michael’s Hospital, Dun Laoghaire, Dublin 4, Ireland.</w:t>
      </w:r>
    </w:p>
    <w:p w14:paraId="64DC945A" w14:textId="77777777" w:rsidR="00B93483" w:rsidRPr="00B9240E" w:rsidRDefault="00B93483" w:rsidP="00B9240E">
      <w:pPr>
        <w:pStyle w:val="ListParagraph"/>
        <w:numPr>
          <w:ilvl w:val="0"/>
          <w:numId w:val="27"/>
        </w:numPr>
        <w:jc w:val="both"/>
        <w:rPr>
          <w:rFonts w:cstheme="minorHAnsi"/>
          <w:b w:val="0"/>
          <w:bCs/>
          <w:color w:val="auto"/>
          <w:sz w:val="20"/>
          <w:szCs w:val="20"/>
        </w:rPr>
      </w:pPr>
      <w:r w:rsidRPr="00B9240E">
        <w:rPr>
          <w:rFonts w:cstheme="minorHAnsi"/>
          <w:b w:val="0"/>
          <w:bCs/>
          <w:color w:val="auto"/>
          <w:sz w:val="20"/>
          <w:szCs w:val="20"/>
        </w:rPr>
        <w:t xml:space="preserve">School of Medicine, University College Dublin, Dublin </w:t>
      </w:r>
    </w:p>
    <w:p w14:paraId="7D343CEC" w14:textId="77777777" w:rsidR="00B93483" w:rsidRPr="00B9240E" w:rsidRDefault="00B93483" w:rsidP="00B9240E">
      <w:pPr>
        <w:jc w:val="both"/>
        <w:rPr>
          <w:rFonts w:cstheme="minorHAnsi"/>
          <w:b w:val="0"/>
          <w:bCs/>
          <w:color w:val="auto"/>
          <w:sz w:val="20"/>
          <w:szCs w:val="20"/>
        </w:rPr>
      </w:pPr>
    </w:p>
    <w:p w14:paraId="0DCA76BA" w14:textId="77777777" w:rsidR="008F41CF" w:rsidRPr="00B9240E" w:rsidRDefault="008F41CF" w:rsidP="00B9240E">
      <w:pPr>
        <w:jc w:val="both"/>
        <w:rPr>
          <w:bCs/>
          <w:color w:val="auto"/>
          <w:sz w:val="20"/>
          <w:szCs w:val="20"/>
        </w:rPr>
      </w:pPr>
      <w:r w:rsidRPr="00B9240E">
        <w:rPr>
          <w:bCs/>
          <w:color w:val="auto"/>
          <w:sz w:val="20"/>
          <w:szCs w:val="20"/>
        </w:rPr>
        <w:t>Scientific abstract</w:t>
      </w:r>
    </w:p>
    <w:p w14:paraId="6A85102D" w14:textId="77777777" w:rsidR="008F41CF" w:rsidRPr="00B9240E" w:rsidRDefault="008F41CF" w:rsidP="00B9240E">
      <w:pPr>
        <w:jc w:val="both"/>
        <w:rPr>
          <w:rFonts w:eastAsia="Times New Roman" w:cstheme="minorHAnsi"/>
          <w:b w:val="0"/>
          <w:bCs/>
          <w:color w:val="auto"/>
          <w:sz w:val="20"/>
          <w:szCs w:val="20"/>
          <w:lang w:eastAsia="en-GB"/>
        </w:rPr>
      </w:pPr>
    </w:p>
    <w:p w14:paraId="58123014" w14:textId="74047839" w:rsidR="00B93483" w:rsidRPr="00B9240E" w:rsidRDefault="00B93483" w:rsidP="00B9240E">
      <w:pPr>
        <w:jc w:val="both"/>
        <w:rPr>
          <w:rFonts w:eastAsia="Times New Roman" w:cstheme="minorHAnsi"/>
          <w:b w:val="0"/>
          <w:bCs/>
          <w:color w:val="auto"/>
          <w:sz w:val="20"/>
          <w:szCs w:val="20"/>
          <w:lang w:eastAsia="en-GB"/>
        </w:rPr>
      </w:pPr>
      <w:r w:rsidRPr="000400A2">
        <w:rPr>
          <w:rFonts w:eastAsia="Times New Roman" w:cstheme="minorHAnsi"/>
          <w:b w:val="0"/>
          <w:bCs/>
          <w:i/>
          <w:iCs/>
          <w:color w:val="auto"/>
          <w:sz w:val="20"/>
          <w:szCs w:val="20"/>
          <w:lang w:eastAsia="en-GB"/>
        </w:rPr>
        <w:t>Background:</w:t>
      </w:r>
      <w:r w:rsidRPr="00B9240E">
        <w:rPr>
          <w:rFonts w:eastAsia="Times New Roman" w:cstheme="minorHAnsi"/>
          <w:b w:val="0"/>
          <w:bCs/>
          <w:color w:val="auto"/>
          <w:sz w:val="20"/>
          <w:szCs w:val="20"/>
          <w:lang w:eastAsia="en-GB"/>
        </w:rPr>
        <w:t xml:space="preserve"> There is limited evidence of the longitudinal impact of alcohol dose and progression of structural cardiac changes amongst European populations at risk of heart failure or with pre-heart failure (pre-HF). Current European heart failure (HF) guidelines describe beneficial effects in the general population of light alcohol usage on risk of </w:t>
      </w:r>
      <w:proofErr w:type="gramStart"/>
      <w:r w:rsidRPr="00B9240E">
        <w:rPr>
          <w:rFonts w:eastAsia="Times New Roman" w:cstheme="minorHAnsi"/>
          <w:b w:val="0"/>
          <w:bCs/>
          <w:color w:val="auto"/>
          <w:sz w:val="20"/>
          <w:szCs w:val="20"/>
          <w:lang w:eastAsia="en-GB"/>
        </w:rPr>
        <w:t>HF[</w:t>
      </w:r>
      <w:proofErr w:type="gramEnd"/>
      <w:r w:rsidRPr="00B9240E">
        <w:rPr>
          <w:rFonts w:eastAsia="Times New Roman" w:cstheme="minorHAnsi"/>
          <w:b w:val="0"/>
          <w:bCs/>
          <w:color w:val="auto"/>
          <w:sz w:val="20"/>
          <w:szCs w:val="20"/>
          <w:lang w:eastAsia="en-GB"/>
        </w:rPr>
        <w:t>1].</w:t>
      </w:r>
    </w:p>
    <w:p w14:paraId="4CCB6354" w14:textId="77777777" w:rsidR="00B93483" w:rsidRPr="00B9240E" w:rsidRDefault="00B93483" w:rsidP="00B9240E">
      <w:pPr>
        <w:jc w:val="both"/>
        <w:rPr>
          <w:rFonts w:ascii="Times New Roman" w:eastAsia="Times New Roman" w:hAnsi="Times New Roman" w:cs="Times New Roman"/>
          <w:b w:val="0"/>
          <w:bCs/>
          <w:color w:val="auto"/>
          <w:sz w:val="20"/>
          <w:szCs w:val="20"/>
          <w:lang w:eastAsia="en-GB"/>
        </w:rPr>
      </w:pPr>
      <w:r w:rsidRPr="000400A2">
        <w:rPr>
          <w:rFonts w:eastAsia="Times New Roman" w:cstheme="minorHAnsi"/>
          <w:b w:val="0"/>
          <w:bCs/>
          <w:i/>
          <w:iCs/>
          <w:color w:val="auto"/>
          <w:sz w:val="20"/>
          <w:szCs w:val="20"/>
          <w:lang w:eastAsia="en-GB"/>
        </w:rPr>
        <w:br/>
        <w:t>Methods</w:t>
      </w:r>
      <w:r w:rsidRPr="00B9240E">
        <w:rPr>
          <w:rFonts w:eastAsia="Times New Roman" w:cstheme="minorHAnsi"/>
          <w:b w:val="0"/>
          <w:bCs/>
          <w:color w:val="auto"/>
          <w:sz w:val="20"/>
          <w:szCs w:val="20"/>
          <w:lang w:eastAsia="en-GB"/>
        </w:rPr>
        <w:t xml:space="preserve">: This is a secondary analysis of the St Vincent’s Screening TO-Prevent Heart Failure (STOP-HF) trial [3], amongst patients at risk or with pre-HF, with documented alcohol intake and echocardiography at both baseline and follow up ≥18 months.  The main outcome measure was the relationship between progression of HF (left ventricular dysfunction and/or development of HF symptoms), stratified according to whether patients were classified as at risk or with pre-HF at baseline, and 3 categories of alcohol dose: no alcohol usage; low alcohol use (1 unit daily or 70g/week); moderate-high alcohol usage (&gt;1 unit daily or &gt;70g/week). </w:t>
      </w:r>
    </w:p>
    <w:p w14:paraId="31AE7538" w14:textId="77777777" w:rsidR="00B93483" w:rsidRPr="00B9240E" w:rsidRDefault="00B93483" w:rsidP="00B9240E">
      <w:pPr>
        <w:jc w:val="both"/>
        <w:rPr>
          <w:rFonts w:eastAsia="Times New Roman" w:cstheme="minorHAnsi"/>
          <w:b w:val="0"/>
          <w:bCs/>
          <w:color w:val="auto"/>
          <w:sz w:val="20"/>
          <w:szCs w:val="20"/>
          <w:lang w:eastAsia="en-GB"/>
        </w:rPr>
      </w:pPr>
      <w:r w:rsidRPr="00B9240E">
        <w:rPr>
          <w:rFonts w:eastAsia="Times New Roman" w:cstheme="minorHAnsi"/>
          <w:b w:val="0"/>
          <w:bCs/>
          <w:color w:val="auto"/>
          <w:sz w:val="20"/>
          <w:szCs w:val="20"/>
          <w:lang w:eastAsia="en-GB"/>
        </w:rPr>
        <w:br/>
      </w:r>
      <w:r w:rsidRPr="000400A2">
        <w:rPr>
          <w:rFonts w:eastAsia="Times New Roman" w:cstheme="minorHAnsi"/>
          <w:b w:val="0"/>
          <w:bCs/>
          <w:i/>
          <w:iCs/>
          <w:color w:val="auto"/>
          <w:sz w:val="20"/>
          <w:szCs w:val="20"/>
          <w:lang w:eastAsia="en-GB"/>
        </w:rPr>
        <w:t>Results:</w:t>
      </w:r>
      <w:r w:rsidRPr="00B9240E">
        <w:rPr>
          <w:rFonts w:eastAsia="Times New Roman" w:cstheme="minorHAnsi"/>
          <w:b w:val="0"/>
          <w:bCs/>
          <w:color w:val="auto"/>
          <w:sz w:val="20"/>
          <w:szCs w:val="20"/>
          <w:lang w:eastAsia="en-GB"/>
        </w:rPr>
        <w:t xml:space="preserve"> Of 744 patients included in the analysis (mean age 66.5 (9.8) years), 395 (53.1%) were female, 556 (74.7%) had hypertension, 145 (19.5%) had diabetes and 260 (34.9%) had pre-HF at baseline. Overall, a total of 201 (27.0%) patients reported no alcohol usage, 356 (47.8%) reported low alcohol intake and n=187 (25.1%) reported moderate-high alcohol usage alcohol intake. Over a median follow up period of 5.44 [IQR 4.33;6.73] years, 84 (11.3%) patients had progression of HF. Moderate-high alcohol usage was associated with an adjusted 4.5-fold (95% CI 1.7- 15.9, p=0.004) increased risk of progression of HF amongst those with pre-HF at baseline. Increased progression of HF was also evident in moderate (70-140g/week) and high (&gt;140g/week) alcohol use subgroups. Finally, there was no protective associations of low alcohol usage (&lt;70g/week) and progression of HF in any patient group.</w:t>
      </w:r>
    </w:p>
    <w:p w14:paraId="0CD3A7CF" w14:textId="77777777" w:rsidR="00B93483" w:rsidRPr="00B9240E" w:rsidRDefault="00B93483" w:rsidP="00B9240E">
      <w:pPr>
        <w:jc w:val="both"/>
        <w:rPr>
          <w:rFonts w:eastAsia="Times New Roman" w:cstheme="minorHAnsi"/>
          <w:b w:val="0"/>
          <w:bCs/>
          <w:color w:val="auto"/>
          <w:sz w:val="20"/>
          <w:szCs w:val="20"/>
          <w:lang w:eastAsia="en-GB"/>
        </w:rPr>
      </w:pPr>
    </w:p>
    <w:p w14:paraId="2ED96819" w14:textId="77777777" w:rsidR="00B93483" w:rsidRPr="00B9240E" w:rsidRDefault="00B93483" w:rsidP="00B9240E">
      <w:pPr>
        <w:jc w:val="both"/>
        <w:rPr>
          <w:rFonts w:eastAsia="Times New Roman" w:cstheme="minorHAnsi"/>
          <w:b w:val="0"/>
          <w:bCs/>
          <w:color w:val="auto"/>
          <w:sz w:val="20"/>
          <w:szCs w:val="20"/>
          <w:lang w:eastAsia="en-GB"/>
        </w:rPr>
      </w:pPr>
      <w:r w:rsidRPr="000400A2">
        <w:rPr>
          <w:rFonts w:eastAsia="Times New Roman" w:cstheme="minorHAnsi"/>
          <w:b w:val="0"/>
          <w:bCs/>
          <w:i/>
          <w:iCs/>
          <w:color w:val="auto"/>
          <w:sz w:val="20"/>
          <w:szCs w:val="20"/>
          <w:lang w:eastAsia="en-GB"/>
        </w:rPr>
        <w:t>Conclusion</w:t>
      </w:r>
      <w:r w:rsidRPr="00B9240E">
        <w:rPr>
          <w:rFonts w:eastAsia="Times New Roman" w:cstheme="minorHAnsi"/>
          <w:b w:val="0"/>
          <w:bCs/>
          <w:color w:val="auto"/>
          <w:sz w:val="20"/>
          <w:szCs w:val="20"/>
          <w:lang w:eastAsia="en-GB"/>
        </w:rPr>
        <w:t>: Moderate alcohol (&gt;70g/week) usage appears to be associated with progression of HF in European patients in the STOP-HF study and we did not observe protective benefits of low alcohol usage.</w:t>
      </w:r>
    </w:p>
    <w:p w14:paraId="657B4DE3" w14:textId="77777777" w:rsidR="00B93483" w:rsidRPr="00B9240E" w:rsidRDefault="00B93483" w:rsidP="00B9240E">
      <w:pPr>
        <w:jc w:val="both"/>
        <w:rPr>
          <w:rFonts w:eastAsia="Times New Roman" w:cstheme="minorHAnsi"/>
          <w:b w:val="0"/>
          <w:bCs/>
          <w:color w:val="auto"/>
          <w:sz w:val="20"/>
          <w:szCs w:val="20"/>
          <w:lang w:eastAsia="en-GB"/>
        </w:rPr>
      </w:pPr>
    </w:p>
    <w:p w14:paraId="1674C0B5" w14:textId="77777777" w:rsidR="00DB62CC" w:rsidRPr="00B9240E" w:rsidRDefault="00DB62CC" w:rsidP="00B9240E">
      <w:pPr>
        <w:jc w:val="both"/>
        <w:rPr>
          <w:rFonts w:eastAsia="Times New Roman" w:cstheme="minorHAnsi"/>
          <w:b w:val="0"/>
          <w:bCs/>
          <w:color w:val="auto"/>
          <w:sz w:val="20"/>
          <w:szCs w:val="20"/>
          <w:lang w:eastAsia="en-GB"/>
        </w:rPr>
      </w:pPr>
    </w:p>
    <w:p w14:paraId="4667F041" w14:textId="77777777" w:rsidR="00B93483" w:rsidRPr="00B9240E" w:rsidRDefault="00B93483" w:rsidP="00B9240E">
      <w:pPr>
        <w:jc w:val="both"/>
        <w:rPr>
          <w:rFonts w:eastAsia="Times New Roman" w:cstheme="minorHAnsi"/>
          <w:color w:val="auto"/>
          <w:sz w:val="20"/>
          <w:szCs w:val="20"/>
          <w:lang w:eastAsia="en-GB"/>
        </w:rPr>
      </w:pPr>
      <w:r w:rsidRPr="00B9240E">
        <w:rPr>
          <w:rFonts w:eastAsia="Times New Roman" w:cstheme="minorHAnsi"/>
          <w:color w:val="auto"/>
          <w:sz w:val="20"/>
          <w:szCs w:val="20"/>
          <w:lang w:eastAsia="en-GB"/>
        </w:rPr>
        <w:t>Lay summary</w:t>
      </w:r>
    </w:p>
    <w:p w14:paraId="1C78D1F2" w14:textId="77777777" w:rsidR="00B93483" w:rsidRPr="00B9240E" w:rsidRDefault="00B93483" w:rsidP="00B9240E">
      <w:pPr>
        <w:jc w:val="both"/>
        <w:rPr>
          <w:rFonts w:eastAsia="Times New Roman" w:cstheme="minorHAnsi"/>
          <w:b w:val="0"/>
          <w:bCs/>
          <w:color w:val="auto"/>
          <w:sz w:val="20"/>
          <w:szCs w:val="20"/>
          <w:lang w:eastAsia="en-GB"/>
        </w:rPr>
      </w:pPr>
      <w:r w:rsidRPr="00B9240E">
        <w:rPr>
          <w:rFonts w:eastAsia="Times New Roman" w:cstheme="minorHAnsi"/>
          <w:b w:val="0"/>
          <w:bCs/>
          <w:color w:val="auto"/>
          <w:sz w:val="20"/>
          <w:szCs w:val="20"/>
          <w:lang w:eastAsia="en-GB"/>
        </w:rPr>
        <w:t xml:space="preserve">2.3 billion people worldwide consume alcohol, but despite its common use, there is mixed evidence of how different doses of alcohol are associated with the risk of developing heart failure. Different cardiology guidelines advise for differing amounts of safe or even beneficial levels of alcohol. This study included people who were at risk of heart failure [asymptomatic but with cardiovascular risk factors, and no structural/functional heart changes on echo scan] and those with pre-heart failure (pre-HF), [asymptomatic, with risk factors and structural/functional heart changes as seen on echo scan]. This study found over the course of 5.4 years, that those with pre-HF who consumed more than ~1 bottle of wine a week, were 4.5x more likely to have progressive negative changes in the heart and/or develop symptomatic heart failure compared to those who did not drink alcohol. We found no protective benefits on the risk of heart failure related to any dose of alcohol consumption, contrary to current guidelines. </w:t>
      </w:r>
    </w:p>
    <w:p w14:paraId="7DB1DEE3" w14:textId="77777777" w:rsidR="00A17E86" w:rsidRPr="00B9240E" w:rsidRDefault="00A17E86" w:rsidP="00B9240E">
      <w:pPr>
        <w:jc w:val="both"/>
        <w:rPr>
          <w:rFonts w:ascii="Source Serif Pro" w:hAnsi="Source Serif Pro"/>
          <w:b w:val="0"/>
          <w:bCs/>
          <w:color w:val="auto"/>
          <w:sz w:val="24"/>
          <w:szCs w:val="20"/>
          <w:highlight w:val="yellow"/>
        </w:rPr>
      </w:pPr>
      <w:r w:rsidRPr="00B9240E">
        <w:rPr>
          <w:rFonts w:ascii="Source Serif Pro" w:hAnsi="Source Serif Pro"/>
          <w:b w:val="0"/>
          <w:bCs/>
          <w:color w:val="auto"/>
          <w:sz w:val="24"/>
          <w:szCs w:val="20"/>
          <w:highlight w:val="yellow"/>
        </w:rPr>
        <w:br w:type="page"/>
      </w:r>
    </w:p>
    <w:p w14:paraId="7EDECC6E" w14:textId="77777777" w:rsidR="00FB02E0" w:rsidRPr="00BD31F2" w:rsidRDefault="00FB02E0" w:rsidP="00B9240E">
      <w:pPr>
        <w:jc w:val="both"/>
        <w:rPr>
          <w:sz w:val="10"/>
          <w:szCs w:val="10"/>
          <w:highlight w:val="yellow"/>
        </w:rPr>
      </w:pPr>
    </w:p>
    <w:p w14:paraId="5AE3C07D" w14:textId="4B8BD8C0" w:rsidR="00EE13DB" w:rsidRPr="006404CB" w:rsidRDefault="00577F81" w:rsidP="00B9240E">
      <w:pPr>
        <w:jc w:val="both"/>
        <w:rPr>
          <w:sz w:val="32"/>
          <w:szCs w:val="24"/>
        </w:rPr>
      </w:pPr>
      <w:r w:rsidRPr="00577F81">
        <w:rPr>
          <w:b w:val="0"/>
          <w:bCs/>
          <w:color w:val="auto"/>
          <w:sz w:val="32"/>
          <w:szCs w:val="32"/>
          <w:lang w:val="en-IE"/>
        </w:rPr>
        <w:t>Kiran Reddy</w:t>
      </w:r>
      <w:r w:rsidR="005423F4" w:rsidRPr="00577F81">
        <w:rPr>
          <w:b w:val="0"/>
          <w:bCs/>
          <w:color w:val="auto"/>
          <w:sz w:val="32"/>
          <w:szCs w:val="32"/>
          <w:lang w:val="en-IE"/>
        </w:rPr>
        <w:tab/>
        <w:t xml:space="preserve">    </w:t>
      </w:r>
      <w:r w:rsidR="005423F4" w:rsidRPr="00577F81">
        <w:rPr>
          <w:b w:val="0"/>
          <w:bCs/>
          <w:color w:val="auto"/>
          <w:sz w:val="32"/>
          <w:szCs w:val="32"/>
          <w:lang w:val="en-IE"/>
        </w:rPr>
        <w:tab/>
        <w:t xml:space="preserve">    </w:t>
      </w:r>
      <w:r w:rsidR="005423F4" w:rsidRPr="00577F81">
        <w:rPr>
          <w:b w:val="0"/>
          <w:bCs/>
          <w:color w:val="auto"/>
          <w:sz w:val="32"/>
          <w:szCs w:val="32"/>
          <w:lang w:val="en-IE"/>
        </w:rPr>
        <w:tab/>
      </w:r>
      <w:r w:rsidR="005423F4" w:rsidRPr="00577F81">
        <w:rPr>
          <w:b w:val="0"/>
          <w:bCs/>
          <w:color w:val="auto"/>
          <w:sz w:val="32"/>
          <w:szCs w:val="32"/>
          <w:lang w:val="en-IE"/>
        </w:rPr>
        <w:tab/>
      </w:r>
      <w:r w:rsidR="005423F4" w:rsidRPr="00577F81">
        <w:rPr>
          <w:b w:val="0"/>
          <w:bCs/>
          <w:color w:val="auto"/>
          <w:sz w:val="32"/>
          <w:szCs w:val="32"/>
          <w:lang w:val="en-IE"/>
        </w:rPr>
        <w:tab/>
      </w:r>
      <w:r w:rsidR="005423F4" w:rsidRPr="00577F81">
        <w:rPr>
          <w:b w:val="0"/>
          <w:bCs/>
          <w:color w:val="auto"/>
          <w:sz w:val="32"/>
          <w:szCs w:val="32"/>
          <w:lang w:val="en-IE"/>
        </w:rPr>
        <w:tab/>
      </w:r>
      <w:r w:rsidR="005423F4" w:rsidRPr="00577F81">
        <w:rPr>
          <w:b w:val="0"/>
          <w:bCs/>
          <w:color w:val="auto"/>
          <w:sz w:val="32"/>
          <w:szCs w:val="32"/>
          <w:lang w:val="en-IE"/>
        </w:rPr>
        <w:tab/>
      </w:r>
      <w:r w:rsidR="00EE13DB">
        <w:rPr>
          <w:b w:val="0"/>
          <w:bCs/>
          <w:color w:val="auto"/>
          <w:sz w:val="32"/>
          <w:szCs w:val="32"/>
          <w:lang w:val="en-IE"/>
        </w:rPr>
        <w:t xml:space="preserve">     </w:t>
      </w:r>
      <w:r w:rsidR="005423F4" w:rsidRPr="00577F81">
        <w:rPr>
          <w:b w:val="0"/>
          <w:bCs/>
          <w:color w:val="auto"/>
          <w:sz w:val="32"/>
          <w:szCs w:val="32"/>
          <w:lang w:val="en-IE"/>
        </w:rPr>
        <w:t xml:space="preserve">  </w:t>
      </w:r>
      <w:r w:rsidR="00EE13DB" w:rsidRPr="00E362FB">
        <w:rPr>
          <w:sz w:val="32"/>
          <w:szCs w:val="32"/>
          <w:lang w:val="en-IE"/>
        </w:rPr>
        <w:t>Session 2:</w:t>
      </w:r>
      <w:r w:rsidR="00EE13DB" w:rsidRPr="006404CB">
        <w:rPr>
          <w:b w:val="0"/>
          <w:bCs/>
          <w:color w:val="auto"/>
          <w:sz w:val="32"/>
          <w:szCs w:val="32"/>
          <w:lang w:val="en-IE"/>
        </w:rPr>
        <w:t xml:space="preserve"> </w:t>
      </w:r>
      <w:r w:rsidR="00EE13DB" w:rsidRPr="006404CB">
        <w:rPr>
          <w:sz w:val="32"/>
          <w:szCs w:val="32"/>
          <w:lang w:val="en-IE"/>
        </w:rPr>
        <w:t>Research Blitz 1</w:t>
      </w:r>
    </w:p>
    <w:p w14:paraId="6E5C5698" w14:textId="77777777" w:rsidR="00EE13DB" w:rsidRPr="00BD31F2" w:rsidRDefault="00EE13DB" w:rsidP="00B9240E">
      <w:pPr>
        <w:jc w:val="both"/>
        <w:rPr>
          <w:sz w:val="10"/>
          <w:szCs w:val="10"/>
          <w:highlight w:val="yellow"/>
        </w:rPr>
      </w:pPr>
    </w:p>
    <w:p w14:paraId="0EB2A193" w14:textId="77777777" w:rsidR="005423F4" w:rsidRPr="00BD31F2" w:rsidRDefault="005423F4" w:rsidP="00B9240E">
      <w:pPr>
        <w:jc w:val="both"/>
        <w:rPr>
          <w:sz w:val="10"/>
          <w:szCs w:val="10"/>
          <w:highlight w:val="yellow"/>
        </w:rPr>
      </w:pPr>
    </w:p>
    <w:p w14:paraId="75ED38D9" w14:textId="77777777" w:rsidR="005423F4" w:rsidRPr="000F53B3" w:rsidRDefault="005423F4" w:rsidP="00B9240E">
      <w:pPr>
        <w:jc w:val="both"/>
        <w:rPr>
          <w:rFonts w:cstheme="minorHAnsi"/>
          <w:b w:val="0"/>
          <w:bCs/>
          <w:color w:val="0F0D29" w:themeColor="text1"/>
          <w:sz w:val="20"/>
          <w:szCs w:val="20"/>
          <w:highlight w:val="yellow"/>
          <w:lang w:val="en-IE"/>
        </w:rPr>
      </w:pPr>
    </w:p>
    <w:p w14:paraId="4766C628" w14:textId="77777777" w:rsidR="000F53B3" w:rsidRPr="00B9240E" w:rsidRDefault="000F53B3" w:rsidP="00B9240E">
      <w:pPr>
        <w:jc w:val="both"/>
        <w:rPr>
          <w:rFonts w:cstheme="minorHAnsi"/>
          <w:color w:val="auto"/>
          <w:sz w:val="20"/>
          <w:szCs w:val="20"/>
        </w:rPr>
      </w:pPr>
      <w:proofErr w:type="spellStart"/>
      <w:r w:rsidRPr="00B9240E">
        <w:rPr>
          <w:rFonts w:cstheme="minorHAnsi"/>
          <w:color w:val="auto"/>
          <w:sz w:val="20"/>
          <w:szCs w:val="20"/>
        </w:rPr>
        <w:t>Subphenotypes</w:t>
      </w:r>
      <w:proofErr w:type="spellEnd"/>
      <w:r w:rsidRPr="00B9240E">
        <w:rPr>
          <w:rFonts w:cstheme="minorHAnsi"/>
          <w:color w:val="auto"/>
          <w:sz w:val="20"/>
          <w:szCs w:val="20"/>
        </w:rPr>
        <w:t xml:space="preserve"> in critical care: translation into clinical practice</w:t>
      </w:r>
    </w:p>
    <w:p w14:paraId="674D5765" w14:textId="77777777" w:rsidR="000F53B3" w:rsidRPr="00B9240E" w:rsidRDefault="000F53B3" w:rsidP="00B9240E">
      <w:pPr>
        <w:jc w:val="both"/>
        <w:rPr>
          <w:rFonts w:cstheme="minorHAnsi"/>
          <w:b w:val="0"/>
          <w:bCs/>
          <w:color w:val="auto"/>
          <w:sz w:val="20"/>
          <w:szCs w:val="20"/>
        </w:rPr>
      </w:pPr>
      <w:r w:rsidRPr="00B9240E">
        <w:rPr>
          <w:rFonts w:cstheme="minorHAnsi"/>
          <w:b w:val="0"/>
          <w:bCs/>
          <w:color w:val="auto"/>
          <w:sz w:val="20"/>
          <w:szCs w:val="20"/>
        </w:rPr>
        <w:t>Supervisors: Prof Danny McAuley (QUB), Prof Cecilia O’Kane (QUB)</w:t>
      </w:r>
    </w:p>
    <w:p w14:paraId="1D1EBE6C" w14:textId="77777777" w:rsidR="000F53B3" w:rsidRPr="00B9240E" w:rsidRDefault="000F53B3" w:rsidP="00B9240E">
      <w:pPr>
        <w:jc w:val="both"/>
        <w:rPr>
          <w:rFonts w:cstheme="minorHAnsi"/>
          <w:b w:val="0"/>
          <w:bCs/>
          <w:color w:val="auto"/>
          <w:sz w:val="20"/>
          <w:szCs w:val="20"/>
        </w:rPr>
      </w:pPr>
      <w:r w:rsidRPr="00B9240E">
        <w:rPr>
          <w:rFonts w:cstheme="minorHAnsi"/>
          <w:b w:val="0"/>
          <w:bCs/>
          <w:color w:val="auto"/>
          <w:sz w:val="20"/>
          <w:szCs w:val="20"/>
        </w:rPr>
        <w:t xml:space="preserve">Secondary supervisors: Prof Carolyn Calfee (University of California San Francisco), Dr Pratik Sina (Washington University at St. Louis), Dr David </w:t>
      </w:r>
      <w:proofErr w:type="spellStart"/>
      <w:r w:rsidRPr="00B9240E">
        <w:rPr>
          <w:rFonts w:cstheme="minorHAnsi"/>
          <w:b w:val="0"/>
          <w:bCs/>
          <w:color w:val="auto"/>
          <w:sz w:val="20"/>
          <w:szCs w:val="20"/>
        </w:rPr>
        <w:t>Antcliffe</w:t>
      </w:r>
      <w:proofErr w:type="spellEnd"/>
      <w:r w:rsidRPr="00B9240E">
        <w:rPr>
          <w:rFonts w:cstheme="minorHAnsi"/>
          <w:b w:val="0"/>
          <w:bCs/>
          <w:color w:val="auto"/>
          <w:sz w:val="20"/>
          <w:szCs w:val="20"/>
        </w:rPr>
        <w:t xml:space="preserve"> (Imperial College London)</w:t>
      </w:r>
    </w:p>
    <w:p w14:paraId="3F7BEAF5" w14:textId="77777777" w:rsidR="000F53B3" w:rsidRPr="00B9240E" w:rsidRDefault="000F53B3" w:rsidP="00B9240E">
      <w:pPr>
        <w:jc w:val="both"/>
        <w:rPr>
          <w:rFonts w:cstheme="minorHAnsi"/>
          <w:b w:val="0"/>
          <w:bCs/>
          <w:color w:val="auto"/>
          <w:sz w:val="20"/>
          <w:szCs w:val="20"/>
          <w:lang w:val="en-GB"/>
        </w:rPr>
      </w:pPr>
    </w:p>
    <w:p w14:paraId="75B945D7" w14:textId="77777777" w:rsidR="008F41CF" w:rsidRPr="00B9240E" w:rsidRDefault="008F41CF" w:rsidP="00B9240E">
      <w:pPr>
        <w:jc w:val="both"/>
        <w:rPr>
          <w:bCs/>
          <w:color w:val="auto"/>
          <w:sz w:val="20"/>
          <w:szCs w:val="20"/>
        </w:rPr>
      </w:pPr>
      <w:r w:rsidRPr="00B9240E">
        <w:rPr>
          <w:bCs/>
          <w:color w:val="auto"/>
          <w:sz w:val="20"/>
          <w:szCs w:val="20"/>
        </w:rPr>
        <w:t>Scientific abstract</w:t>
      </w:r>
    </w:p>
    <w:p w14:paraId="7CDFDA73" w14:textId="77777777" w:rsidR="008F41CF" w:rsidRPr="00B9240E" w:rsidRDefault="008F41CF" w:rsidP="00B9240E">
      <w:pPr>
        <w:jc w:val="both"/>
        <w:rPr>
          <w:bCs/>
          <w:color w:val="auto"/>
          <w:sz w:val="20"/>
          <w:szCs w:val="20"/>
        </w:rPr>
      </w:pPr>
    </w:p>
    <w:p w14:paraId="42F70A7E" w14:textId="77777777" w:rsidR="000F53B3" w:rsidRPr="00B9240E" w:rsidRDefault="000F53B3" w:rsidP="00B9240E">
      <w:pPr>
        <w:jc w:val="both"/>
        <w:rPr>
          <w:rFonts w:cstheme="minorHAnsi"/>
          <w:b w:val="0"/>
          <w:bCs/>
          <w:color w:val="auto"/>
          <w:sz w:val="20"/>
          <w:szCs w:val="20"/>
        </w:rPr>
      </w:pP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of acute respiratory distress syndrome (ARDS) have been identified through latent class analysis (LCA) of </w:t>
      </w:r>
      <w:proofErr w:type="spellStart"/>
      <w:r w:rsidRPr="00B9240E">
        <w:rPr>
          <w:rFonts w:cstheme="minorHAnsi"/>
          <w:b w:val="0"/>
          <w:bCs/>
          <w:color w:val="auto"/>
          <w:sz w:val="20"/>
          <w:szCs w:val="20"/>
        </w:rPr>
        <w:t>randomised</w:t>
      </w:r>
      <w:proofErr w:type="spellEnd"/>
      <w:r w:rsidRPr="00B9240E">
        <w:rPr>
          <w:rFonts w:cstheme="minorHAnsi"/>
          <w:b w:val="0"/>
          <w:bCs/>
          <w:color w:val="auto"/>
          <w:sz w:val="20"/>
          <w:szCs w:val="20"/>
        </w:rPr>
        <w:t xml:space="preserve"> controlled trials (RCTs). The hyperinflammatory and </w:t>
      </w:r>
      <w:proofErr w:type="spellStart"/>
      <w:r w:rsidRPr="00B9240E">
        <w:rPr>
          <w:rFonts w:cstheme="minorHAnsi"/>
          <w:b w:val="0"/>
          <w:bCs/>
          <w:color w:val="auto"/>
          <w:sz w:val="20"/>
          <w:szCs w:val="20"/>
        </w:rPr>
        <w:t>hypoinflammatory</w:t>
      </w:r>
      <w:proofErr w:type="spellEnd"/>
      <w:r w:rsidRPr="00B9240E">
        <w:rPr>
          <w:rFonts w:cstheme="minorHAnsi"/>
          <w:b w:val="0"/>
          <w:bCs/>
          <w:color w:val="auto"/>
          <w:sz w:val="20"/>
          <w:szCs w:val="20"/>
        </w:rPr>
        <w:t xml:space="preserve"> </w:t>
      </w: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have prevalence, mortality rates, biomarker profiles, and clinical characteristics that are reproducible across ARDS populations and respond differently to treatment in retrospective analyses of trial data. These </w:t>
      </w: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are a key focus of interest in ARDS precision medicine but, at present, can only be identified retrospectively using large datasets. Now, a parsimonious model incorporating plasma measurement of interleukin-6 (IL-6), bicarbonate, and soluble </w:t>
      </w:r>
      <w:proofErr w:type="spellStart"/>
      <w:r w:rsidRPr="00B9240E">
        <w:rPr>
          <w:rFonts w:cstheme="minorHAnsi"/>
          <w:b w:val="0"/>
          <w:bCs/>
          <w:color w:val="auto"/>
          <w:sz w:val="20"/>
          <w:szCs w:val="20"/>
        </w:rPr>
        <w:t>tumour</w:t>
      </w:r>
      <w:proofErr w:type="spellEnd"/>
      <w:r w:rsidRPr="00B9240E">
        <w:rPr>
          <w:rFonts w:cstheme="minorHAnsi"/>
          <w:b w:val="0"/>
          <w:bCs/>
          <w:color w:val="auto"/>
          <w:sz w:val="20"/>
          <w:szCs w:val="20"/>
        </w:rPr>
        <w:t xml:space="preserve"> necrosis factor-1 (sTNFR-1) can accurately allocate individual patients’ </w:t>
      </w:r>
      <w:proofErr w:type="spellStart"/>
      <w:r w:rsidRPr="00B9240E">
        <w:rPr>
          <w:rFonts w:cstheme="minorHAnsi"/>
          <w:b w:val="0"/>
          <w:bCs/>
          <w:color w:val="auto"/>
          <w:sz w:val="20"/>
          <w:szCs w:val="20"/>
        </w:rPr>
        <w:t>subphenotype</w:t>
      </w:r>
      <w:proofErr w:type="spellEnd"/>
      <w:r w:rsidRPr="00B9240E">
        <w:rPr>
          <w:rFonts w:cstheme="minorHAnsi"/>
          <w:b w:val="0"/>
          <w:bCs/>
          <w:color w:val="auto"/>
          <w:sz w:val="20"/>
          <w:szCs w:val="20"/>
        </w:rPr>
        <w:t xml:space="preserve"> (AUC 0.94). This model is employed in combination with a point-of-care chemiluminescence assay (</w:t>
      </w:r>
      <w:proofErr w:type="spellStart"/>
      <w:r w:rsidRPr="00B9240E">
        <w:rPr>
          <w:rFonts w:cstheme="minorHAnsi"/>
          <w:b w:val="0"/>
          <w:bCs/>
          <w:color w:val="auto"/>
          <w:sz w:val="20"/>
          <w:szCs w:val="20"/>
        </w:rPr>
        <w:t>Randox</w:t>
      </w:r>
      <w:proofErr w:type="spellEnd"/>
      <w:r w:rsidRPr="00B9240E">
        <w:rPr>
          <w:rFonts w:cstheme="minorHAnsi"/>
          <w:b w:val="0"/>
          <w:bCs/>
          <w:color w:val="auto"/>
          <w:sz w:val="20"/>
          <w:szCs w:val="20"/>
        </w:rPr>
        <w:t xml:space="preserve"> Inc, Co. Antrim, Northern Ireland) to prospectively identify ARDS </w:t>
      </w: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at the bedside in the PHIND study (NCT04009330), which has now closed to recruitment, recruiting 518 patients with ARDS and an exploratory cohort of 140 patients with acute </w:t>
      </w:r>
      <w:proofErr w:type="spellStart"/>
      <w:r w:rsidRPr="00B9240E">
        <w:rPr>
          <w:rFonts w:cstheme="minorHAnsi"/>
          <w:b w:val="0"/>
          <w:bCs/>
          <w:color w:val="auto"/>
          <w:sz w:val="20"/>
          <w:szCs w:val="20"/>
        </w:rPr>
        <w:t>hypoxaemic</w:t>
      </w:r>
      <w:proofErr w:type="spellEnd"/>
      <w:r w:rsidRPr="00B9240E">
        <w:rPr>
          <w:rFonts w:cstheme="minorHAnsi"/>
          <w:b w:val="0"/>
          <w:bCs/>
          <w:color w:val="auto"/>
          <w:sz w:val="20"/>
          <w:szCs w:val="20"/>
        </w:rPr>
        <w:t xml:space="preserve"> respiratory failure (AHRF). In addition to providing a platform for the development of precision medicine trials in ARDS and AHRF, PHIND will shed light on </w:t>
      </w:r>
      <w:proofErr w:type="spellStart"/>
      <w:r w:rsidRPr="00B9240E">
        <w:rPr>
          <w:rFonts w:cstheme="minorHAnsi"/>
          <w:b w:val="0"/>
          <w:bCs/>
          <w:color w:val="auto"/>
          <w:sz w:val="20"/>
          <w:szCs w:val="20"/>
        </w:rPr>
        <w:t>subphenotypic</w:t>
      </w:r>
      <w:proofErr w:type="spellEnd"/>
      <w:r w:rsidRPr="00B9240E">
        <w:rPr>
          <w:rFonts w:cstheme="minorHAnsi"/>
          <w:b w:val="0"/>
          <w:bCs/>
          <w:color w:val="auto"/>
          <w:sz w:val="20"/>
          <w:szCs w:val="20"/>
        </w:rPr>
        <w:t xml:space="preserve"> mechanisms, the interaction between known </w:t>
      </w:r>
      <w:proofErr w:type="spellStart"/>
      <w:r w:rsidRPr="00B9240E">
        <w:rPr>
          <w:rFonts w:cstheme="minorHAnsi"/>
          <w:b w:val="0"/>
          <w:bCs/>
          <w:color w:val="auto"/>
          <w:sz w:val="20"/>
          <w:szCs w:val="20"/>
        </w:rPr>
        <w:t>subphenotyping</w:t>
      </w:r>
      <w:proofErr w:type="spellEnd"/>
      <w:r w:rsidRPr="00B9240E">
        <w:rPr>
          <w:rFonts w:cstheme="minorHAnsi"/>
          <w:b w:val="0"/>
          <w:bCs/>
          <w:color w:val="auto"/>
          <w:sz w:val="20"/>
          <w:szCs w:val="20"/>
        </w:rPr>
        <w:t xml:space="preserve"> schema, and the extensibility of ARDS </w:t>
      </w: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to other critical care populations. The upcoming PANTHER trial will build on insights from PHIND. PANTHER will recruit patients with ARDS, prospectively identifying the hypo- and hyperinflammatory </w:t>
      </w: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and </w:t>
      </w:r>
      <w:proofErr w:type="spellStart"/>
      <w:r w:rsidRPr="00B9240E">
        <w:rPr>
          <w:rFonts w:cstheme="minorHAnsi"/>
          <w:b w:val="0"/>
          <w:bCs/>
          <w:color w:val="auto"/>
          <w:sz w:val="20"/>
          <w:szCs w:val="20"/>
        </w:rPr>
        <w:t>randomising</w:t>
      </w:r>
      <w:proofErr w:type="spellEnd"/>
      <w:r w:rsidRPr="00B9240E">
        <w:rPr>
          <w:rFonts w:cstheme="minorHAnsi"/>
          <w:b w:val="0"/>
          <w:bCs/>
          <w:color w:val="auto"/>
          <w:sz w:val="20"/>
          <w:szCs w:val="20"/>
        </w:rPr>
        <w:t xml:space="preserve"> both </w:t>
      </w:r>
      <w:proofErr w:type="spellStart"/>
      <w:r w:rsidRPr="00B9240E">
        <w:rPr>
          <w:rFonts w:cstheme="minorHAnsi"/>
          <w:b w:val="0"/>
          <w:bCs/>
          <w:color w:val="auto"/>
          <w:sz w:val="20"/>
          <w:szCs w:val="20"/>
        </w:rPr>
        <w:t>subphenotypes</w:t>
      </w:r>
      <w:proofErr w:type="spellEnd"/>
      <w:r w:rsidRPr="00B9240E">
        <w:rPr>
          <w:rFonts w:cstheme="minorHAnsi"/>
          <w:b w:val="0"/>
          <w:bCs/>
          <w:color w:val="auto"/>
          <w:sz w:val="20"/>
          <w:szCs w:val="20"/>
        </w:rPr>
        <w:t xml:space="preserve"> to treatment with multiple anti-inflammatory medications (initially simvastatin and baricitinib) in an international, parallel-arm, Bayesian adaptive platform trial design. </w:t>
      </w:r>
    </w:p>
    <w:p w14:paraId="1A5A5D3E" w14:textId="77777777" w:rsidR="000F53B3" w:rsidRPr="00B9240E" w:rsidRDefault="000F53B3" w:rsidP="00B9240E">
      <w:pPr>
        <w:jc w:val="both"/>
        <w:rPr>
          <w:rFonts w:cstheme="minorHAnsi"/>
          <w:b w:val="0"/>
          <w:bCs/>
          <w:color w:val="auto"/>
          <w:sz w:val="20"/>
          <w:szCs w:val="20"/>
        </w:rPr>
      </w:pPr>
    </w:p>
    <w:p w14:paraId="17B7C25B" w14:textId="77777777" w:rsidR="000F53B3" w:rsidRPr="00B9240E" w:rsidRDefault="000F53B3" w:rsidP="00B9240E">
      <w:pPr>
        <w:jc w:val="both"/>
        <w:rPr>
          <w:rFonts w:cstheme="minorHAnsi"/>
          <w:color w:val="auto"/>
          <w:sz w:val="20"/>
          <w:szCs w:val="20"/>
        </w:rPr>
      </w:pPr>
      <w:r w:rsidRPr="00B9240E">
        <w:rPr>
          <w:rFonts w:cstheme="minorHAnsi"/>
          <w:color w:val="auto"/>
          <w:sz w:val="20"/>
          <w:szCs w:val="20"/>
        </w:rPr>
        <w:t>Lay Summary</w:t>
      </w:r>
    </w:p>
    <w:p w14:paraId="7FA7E4B0" w14:textId="77777777" w:rsidR="000F53B3" w:rsidRPr="00B9240E" w:rsidRDefault="000F53B3" w:rsidP="00B9240E">
      <w:pPr>
        <w:jc w:val="both"/>
        <w:rPr>
          <w:rFonts w:cstheme="minorHAnsi"/>
          <w:b w:val="0"/>
          <w:bCs/>
          <w:color w:val="auto"/>
          <w:sz w:val="20"/>
          <w:szCs w:val="20"/>
        </w:rPr>
      </w:pPr>
      <w:r w:rsidRPr="00B9240E">
        <w:rPr>
          <w:rFonts w:cstheme="minorHAnsi"/>
          <w:b w:val="0"/>
          <w:bCs/>
          <w:color w:val="auto"/>
          <w:sz w:val="20"/>
          <w:szCs w:val="20"/>
        </w:rPr>
        <w:t>Acute respiratory distress syndrome (ARDS) is a severe and often deadly condition of lung failure in the intensive care unit that has no treatment. Researchers have not been able to find medications that work for ARDS, perhaps because there are two subtypes of ARDS and the right treatment for one subtype might not be the right treatment for the other. We can now quickly determine what subtype a patient belongs to in the recently finished PHIND study. The PANTHER trial will follow and build on PHIND by using a new type of trial design called a Bayesian adaptive platform trial. This type of trial allows multiple medications to be tested at the same time in both ARDS subtypes and allows us to find an answer as to which medications are effective more quickly.</w:t>
      </w:r>
    </w:p>
    <w:p w14:paraId="66FD26A7" w14:textId="77777777" w:rsidR="000F53B3" w:rsidRPr="00B9240E" w:rsidRDefault="000F53B3" w:rsidP="00B9240E">
      <w:pPr>
        <w:jc w:val="both"/>
        <w:rPr>
          <w:rFonts w:ascii="Arial" w:hAnsi="Arial" w:cs="Arial"/>
          <w:color w:val="auto"/>
        </w:rPr>
      </w:pPr>
    </w:p>
    <w:p w14:paraId="1FAC52DD" w14:textId="77777777" w:rsidR="0023546A" w:rsidRPr="00B9240E" w:rsidRDefault="0023546A" w:rsidP="00B9240E">
      <w:pPr>
        <w:jc w:val="both"/>
        <w:rPr>
          <w:b w:val="0"/>
          <w:bCs/>
          <w:color w:val="auto"/>
          <w:sz w:val="32"/>
          <w:szCs w:val="32"/>
          <w:highlight w:val="yellow"/>
          <w:lang w:val="en-IE"/>
        </w:rPr>
      </w:pPr>
      <w:r w:rsidRPr="00B9240E">
        <w:rPr>
          <w:b w:val="0"/>
          <w:bCs/>
          <w:color w:val="auto"/>
          <w:sz w:val="32"/>
          <w:szCs w:val="32"/>
          <w:highlight w:val="yellow"/>
          <w:lang w:val="en-IE"/>
        </w:rPr>
        <w:br w:type="page"/>
      </w:r>
    </w:p>
    <w:p w14:paraId="4B5EAA9D" w14:textId="6564C3B3" w:rsidR="00DD28D5" w:rsidRPr="006404CB" w:rsidRDefault="00C308BC" w:rsidP="00B9240E">
      <w:pPr>
        <w:jc w:val="both"/>
        <w:rPr>
          <w:sz w:val="32"/>
          <w:szCs w:val="24"/>
        </w:rPr>
      </w:pPr>
      <w:r w:rsidRPr="00C308BC">
        <w:rPr>
          <w:b w:val="0"/>
          <w:bCs/>
          <w:color w:val="auto"/>
          <w:sz w:val="32"/>
          <w:szCs w:val="32"/>
          <w:lang w:val="en-IE"/>
        </w:rPr>
        <w:lastRenderedPageBreak/>
        <w:t>Laura Graham</w:t>
      </w:r>
      <w:r w:rsidR="005423F4" w:rsidRPr="00C308BC">
        <w:rPr>
          <w:b w:val="0"/>
          <w:bCs/>
          <w:color w:val="auto"/>
          <w:sz w:val="32"/>
          <w:szCs w:val="32"/>
          <w:lang w:val="en-IE"/>
        </w:rPr>
        <w:t xml:space="preserve">    </w:t>
      </w:r>
      <w:r w:rsidR="005423F4" w:rsidRPr="00C308BC">
        <w:rPr>
          <w:b w:val="0"/>
          <w:bCs/>
          <w:color w:val="auto"/>
          <w:sz w:val="32"/>
          <w:szCs w:val="32"/>
          <w:lang w:val="en-IE"/>
        </w:rPr>
        <w:tab/>
        <w:t xml:space="preserve">    </w:t>
      </w:r>
      <w:r w:rsidR="005423F4" w:rsidRPr="00C308BC">
        <w:rPr>
          <w:b w:val="0"/>
          <w:bCs/>
          <w:color w:val="auto"/>
          <w:sz w:val="32"/>
          <w:szCs w:val="32"/>
          <w:lang w:val="en-IE"/>
        </w:rPr>
        <w:tab/>
      </w:r>
      <w:r w:rsidR="005423F4" w:rsidRPr="00C308BC">
        <w:rPr>
          <w:b w:val="0"/>
          <w:bCs/>
          <w:color w:val="auto"/>
          <w:sz w:val="32"/>
          <w:szCs w:val="32"/>
          <w:lang w:val="en-IE"/>
        </w:rPr>
        <w:tab/>
      </w:r>
      <w:r w:rsidR="005423F4" w:rsidRPr="00C308BC">
        <w:rPr>
          <w:b w:val="0"/>
          <w:bCs/>
          <w:color w:val="auto"/>
          <w:sz w:val="32"/>
          <w:szCs w:val="32"/>
          <w:lang w:val="en-IE"/>
        </w:rPr>
        <w:tab/>
      </w:r>
      <w:r w:rsidR="005423F4" w:rsidRPr="00C308BC">
        <w:rPr>
          <w:b w:val="0"/>
          <w:bCs/>
          <w:color w:val="auto"/>
          <w:sz w:val="32"/>
          <w:szCs w:val="32"/>
          <w:lang w:val="en-IE"/>
        </w:rPr>
        <w:tab/>
      </w:r>
      <w:r w:rsidR="005423F4" w:rsidRPr="00C308BC">
        <w:rPr>
          <w:b w:val="0"/>
          <w:bCs/>
          <w:color w:val="auto"/>
          <w:sz w:val="32"/>
          <w:szCs w:val="32"/>
          <w:lang w:val="en-IE"/>
        </w:rPr>
        <w:tab/>
      </w:r>
      <w:r w:rsidR="005423F4" w:rsidRPr="00C308BC">
        <w:rPr>
          <w:b w:val="0"/>
          <w:bCs/>
          <w:color w:val="auto"/>
          <w:sz w:val="32"/>
          <w:szCs w:val="32"/>
          <w:lang w:val="en-IE"/>
        </w:rPr>
        <w:tab/>
        <w:t xml:space="preserve">        </w:t>
      </w:r>
      <w:r w:rsidR="00DD28D5" w:rsidRPr="00E362FB">
        <w:rPr>
          <w:sz w:val="32"/>
          <w:szCs w:val="32"/>
          <w:lang w:val="en-IE"/>
        </w:rPr>
        <w:t xml:space="preserve">Session </w:t>
      </w:r>
      <w:r w:rsidR="00551BC9">
        <w:rPr>
          <w:sz w:val="32"/>
          <w:szCs w:val="32"/>
          <w:lang w:val="en-IE"/>
        </w:rPr>
        <w:t>4</w:t>
      </w:r>
      <w:r w:rsidR="00DD28D5" w:rsidRPr="00E362FB">
        <w:rPr>
          <w:sz w:val="32"/>
          <w:szCs w:val="32"/>
          <w:lang w:val="en-IE"/>
        </w:rPr>
        <w:t>:</w:t>
      </w:r>
      <w:r w:rsidR="00DD28D5" w:rsidRPr="006404CB">
        <w:rPr>
          <w:b w:val="0"/>
          <w:bCs/>
          <w:color w:val="auto"/>
          <w:sz w:val="32"/>
          <w:szCs w:val="32"/>
          <w:lang w:val="en-IE"/>
        </w:rPr>
        <w:t xml:space="preserve"> </w:t>
      </w:r>
      <w:r w:rsidR="00DD28D5" w:rsidRPr="006404CB">
        <w:rPr>
          <w:sz w:val="32"/>
          <w:szCs w:val="32"/>
          <w:lang w:val="en-IE"/>
        </w:rPr>
        <w:t xml:space="preserve">Research Blitz </w:t>
      </w:r>
      <w:r w:rsidR="00551BC9">
        <w:rPr>
          <w:sz w:val="32"/>
          <w:szCs w:val="32"/>
          <w:lang w:val="en-IE"/>
        </w:rPr>
        <w:t>2</w:t>
      </w:r>
    </w:p>
    <w:p w14:paraId="09C42679" w14:textId="77777777" w:rsidR="00DD28D5" w:rsidRPr="00BD31F2" w:rsidRDefault="00DD28D5" w:rsidP="00B9240E">
      <w:pPr>
        <w:jc w:val="both"/>
        <w:rPr>
          <w:sz w:val="10"/>
          <w:szCs w:val="10"/>
          <w:highlight w:val="yellow"/>
        </w:rPr>
      </w:pPr>
    </w:p>
    <w:p w14:paraId="7B238C74" w14:textId="77777777" w:rsidR="005423F4" w:rsidRPr="00BD31F2" w:rsidRDefault="005423F4" w:rsidP="00B9240E">
      <w:pPr>
        <w:jc w:val="both"/>
        <w:rPr>
          <w:color w:val="auto"/>
          <w:sz w:val="24"/>
          <w:szCs w:val="20"/>
          <w:highlight w:val="yellow"/>
          <w:lang w:val="en-IE"/>
        </w:rPr>
      </w:pPr>
    </w:p>
    <w:p w14:paraId="261CBF0A" w14:textId="77777777" w:rsidR="0096370D" w:rsidRPr="000400A2" w:rsidRDefault="0096370D" w:rsidP="00B9240E">
      <w:pPr>
        <w:jc w:val="both"/>
        <w:rPr>
          <w:rFonts w:eastAsia="Arial" w:cstheme="minorHAnsi"/>
          <w:color w:val="auto"/>
          <w:sz w:val="20"/>
          <w:szCs w:val="20"/>
        </w:rPr>
      </w:pPr>
      <w:r w:rsidRPr="000400A2">
        <w:rPr>
          <w:rFonts w:eastAsia="Arial" w:cstheme="minorHAnsi"/>
          <w:color w:val="auto"/>
          <w:sz w:val="20"/>
          <w:szCs w:val="20"/>
        </w:rPr>
        <w:t>A strategic approach to establishing a new regional head and neck cancer patient and public involvement group in Northern Ireland</w:t>
      </w:r>
    </w:p>
    <w:p w14:paraId="37D9ADF0" w14:textId="77777777" w:rsidR="0096370D" w:rsidRPr="000400A2" w:rsidRDefault="0096370D" w:rsidP="00B9240E">
      <w:pPr>
        <w:jc w:val="both"/>
        <w:rPr>
          <w:rFonts w:eastAsia="Arial" w:cstheme="minorHAnsi"/>
          <w:b w:val="0"/>
          <w:bCs/>
          <w:color w:val="auto"/>
          <w:sz w:val="20"/>
          <w:szCs w:val="20"/>
        </w:rPr>
      </w:pPr>
    </w:p>
    <w:p w14:paraId="59D99E16" w14:textId="255FF382" w:rsidR="0096370D" w:rsidRPr="000400A2" w:rsidRDefault="0096370D" w:rsidP="00B9240E">
      <w:pPr>
        <w:jc w:val="both"/>
        <w:rPr>
          <w:rFonts w:eastAsia="Arial" w:cstheme="minorHAnsi"/>
          <w:b w:val="0"/>
          <w:bCs/>
          <w:color w:val="auto"/>
          <w:sz w:val="20"/>
          <w:szCs w:val="20"/>
          <w:vertAlign w:val="superscript"/>
        </w:rPr>
      </w:pPr>
      <w:proofErr w:type="gramStart"/>
      <w:r w:rsidRPr="000400A2">
        <w:rPr>
          <w:rFonts w:eastAsia="Arial" w:cstheme="minorHAnsi"/>
          <w:b w:val="0"/>
          <w:bCs/>
          <w:color w:val="auto"/>
          <w:sz w:val="20"/>
          <w:szCs w:val="20"/>
        </w:rPr>
        <w:t>Authors</w:t>
      </w:r>
      <w:r w:rsidR="00B9240E" w:rsidRPr="000400A2">
        <w:rPr>
          <w:rFonts w:eastAsia="Arial" w:cstheme="minorHAnsi"/>
          <w:b w:val="0"/>
          <w:bCs/>
          <w:color w:val="auto"/>
          <w:sz w:val="20"/>
          <w:szCs w:val="20"/>
        </w:rPr>
        <w:t xml:space="preserve">,  </w:t>
      </w:r>
      <w:r w:rsidRPr="000400A2">
        <w:rPr>
          <w:rFonts w:eastAsia="Arial" w:cstheme="minorHAnsi"/>
          <w:b w:val="0"/>
          <w:bCs/>
          <w:color w:val="auto"/>
          <w:sz w:val="20"/>
          <w:szCs w:val="20"/>
        </w:rPr>
        <w:t>Graham</w:t>
      </w:r>
      <w:proofErr w:type="gramEnd"/>
      <w:r w:rsidRPr="000400A2">
        <w:rPr>
          <w:rFonts w:eastAsia="Arial" w:cstheme="minorHAnsi"/>
          <w:b w:val="0"/>
          <w:bCs/>
          <w:color w:val="auto"/>
          <w:sz w:val="20"/>
          <w:szCs w:val="20"/>
        </w:rPr>
        <w:t xml:space="preserve"> L</w:t>
      </w:r>
      <w:r w:rsidRPr="000400A2">
        <w:rPr>
          <w:rFonts w:eastAsia="Arial" w:cstheme="minorHAnsi"/>
          <w:b w:val="0"/>
          <w:bCs/>
          <w:color w:val="auto"/>
          <w:sz w:val="20"/>
          <w:szCs w:val="20"/>
          <w:vertAlign w:val="superscript"/>
        </w:rPr>
        <w:t>1,2</w:t>
      </w:r>
      <w:r w:rsidRPr="000400A2">
        <w:rPr>
          <w:rFonts w:eastAsia="Arial" w:cstheme="minorHAnsi"/>
          <w:b w:val="0"/>
          <w:bCs/>
          <w:color w:val="auto"/>
          <w:sz w:val="20"/>
          <w:szCs w:val="20"/>
        </w:rPr>
        <w:t>, Boyd R</w:t>
      </w:r>
      <w:r w:rsidRPr="000400A2">
        <w:rPr>
          <w:rFonts w:eastAsia="Arial" w:cstheme="minorHAnsi"/>
          <w:b w:val="0"/>
          <w:bCs/>
          <w:color w:val="auto"/>
          <w:sz w:val="20"/>
          <w:szCs w:val="20"/>
          <w:vertAlign w:val="superscript"/>
        </w:rPr>
        <w:t>2</w:t>
      </w:r>
      <w:r w:rsidRPr="000400A2">
        <w:rPr>
          <w:rFonts w:eastAsia="Arial" w:cstheme="minorHAnsi"/>
          <w:b w:val="0"/>
          <w:bCs/>
          <w:color w:val="auto"/>
          <w:sz w:val="20"/>
          <w:szCs w:val="20"/>
        </w:rPr>
        <w:t>, Semple CJ</w:t>
      </w:r>
      <w:r w:rsidRPr="000400A2">
        <w:rPr>
          <w:rFonts w:eastAsia="Arial" w:cstheme="minorHAnsi"/>
          <w:b w:val="0"/>
          <w:bCs/>
          <w:color w:val="auto"/>
          <w:sz w:val="20"/>
          <w:szCs w:val="20"/>
          <w:vertAlign w:val="superscript"/>
        </w:rPr>
        <w:t>3,4</w:t>
      </w:r>
    </w:p>
    <w:p w14:paraId="0C92AAA1" w14:textId="77777777" w:rsidR="0096370D" w:rsidRPr="000400A2" w:rsidRDefault="0096370D" w:rsidP="00B9240E">
      <w:pPr>
        <w:ind w:firstLine="426"/>
        <w:jc w:val="both"/>
        <w:rPr>
          <w:rFonts w:eastAsia="Arial" w:cstheme="minorHAnsi"/>
          <w:b w:val="0"/>
          <w:bCs/>
          <w:color w:val="auto"/>
          <w:sz w:val="20"/>
          <w:szCs w:val="20"/>
        </w:rPr>
      </w:pPr>
      <w:r w:rsidRPr="000400A2">
        <w:rPr>
          <w:rFonts w:eastAsia="Arial" w:cstheme="minorHAnsi"/>
          <w:b w:val="0"/>
          <w:bCs/>
          <w:color w:val="auto"/>
          <w:sz w:val="20"/>
          <w:szCs w:val="20"/>
        </w:rPr>
        <w:t>1. Patrick G Johnston Centre for Cancer Research, Queen’s University Belfast</w:t>
      </w:r>
    </w:p>
    <w:p w14:paraId="71A8A6E5" w14:textId="77777777" w:rsidR="0096370D" w:rsidRPr="000400A2" w:rsidRDefault="0096370D" w:rsidP="00B9240E">
      <w:pPr>
        <w:ind w:firstLine="426"/>
        <w:jc w:val="both"/>
        <w:rPr>
          <w:rFonts w:eastAsia="Arial" w:cstheme="minorHAnsi"/>
          <w:b w:val="0"/>
          <w:bCs/>
          <w:color w:val="auto"/>
          <w:sz w:val="20"/>
          <w:szCs w:val="20"/>
        </w:rPr>
      </w:pPr>
      <w:r w:rsidRPr="000400A2">
        <w:rPr>
          <w:rFonts w:eastAsia="Arial" w:cstheme="minorHAnsi"/>
          <w:b w:val="0"/>
          <w:bCs/>
          <w:color w:val="auto"/>
          <w:sz w:val="20"/>
          <w:szCs w:val="20"/>
        </w:rPr>
        <w:t>2. Belfast Health and Social Care Trust, Belfast, Northern Ireland, United Kingdom</w:t>
      </w:r>
    </w:p>
    <w:p w14:paraId="6E17992C" w14:textId="77777777" w:rsidR="0096370D" w:rsidRPr="000400A2" w:rsidRDefault="0096370D" w:rsidP="00B9240E">
      <w:pPr>
        <w:ind w:firstLine="426"/>
        <w:jc w:val="both"/>
        <w:rPr>
          <w:rFonts w:cstheme="minorHAnsi"/>
          <w:b w:val="0"/>
          <w:bCs/>
          <w:color w:val="auto"/>
          <w:sz w:val="20"/>
          <w:szCs w:val="20"/>
        </w:rPr>
      </w:pPr>
      <w:r w:rsidRPr="000400A2">
        <w:rPr>
          <w:rFonts w:cstheme="minorHAnsi"/>
          <w:b w:val="0"/>
          <w:bCs/>
          <w:color w:val="auto"/>
          <w:sz w:val="20"/>
          <w:szCs w:val="20"/>
        </w:rPr>
        <w:t>3. Institute of Nursing and Health Research, Ulster University, Belfast</w:t>
      </w:r>
    </w:p>
    <w:p w14:paraId="1A5C221A" w14:textId="77777777" w:rsidR="0096370D" w:rsidRPr="000400A2" w:rsidRDefault="0096370D" w:rsidP="00B9240E">
      <w:pPr>
        <w:ind w:firstLine="426"/>
        <w:jc w:val="both"/>
        <w:rPr>
          <w:rFonts w:cstheme="minorHAnsi"/>
          <w:b w:val="0"/>
          <w:bCs/>
          <w:color w:val="auto"/>
          <w:sz w:val="20"/>
          <w:szCs w:val="20"/>
        </w:rPr>
      </w:pPr>
      <w:r w:rsidRPr="000400A2">
        <w:rPr>
          <w:rFonts w:cstheme="minorHAnsi"/>
          <w:b w:val="0"/>
          <w:bCs/>
          <w:color w:val="auto"/>
          <w:sz w:val="20"/>
          <w:szCs w:val="20"/>
        </w:rPr>
        <w:t xml:space="preserve">4. </w:t>
      </w:r>
      <w:proofErr w:type="gramStart"/>
      <w:r w:rsidRPr="000400A2">
        <w:rPr>
          <w:rFonts w:cstheme="minorHAnsi"/>
          <w:b w:val="0"/>
          <w:bCs/>
          <w:color w:val="auto"/>
          <w:sz w:val="20"/>
          <w:szCs w:val="20"/>
        </w:rPr>
        <w:t>South Eastern</w:t>
      </w:r>
      <w:proofErr w:type="gramEnd"/>
      <w:r w:rsidRPr="000400A2">
        <w:rPr>
          <w:rFonts w:cstheme="minorHAnsi"/>
          <w:b w:val="0"/>
          <w:bCs/>
          <w:color w:val="auto"/>
          <w:sz w:val="20"/>
          <w:szCs w:val="20"/>
        </w:rPr>
        <w:t xml:space="preserve"> Health and Social Care Trust, Belfast</w:t>
      </w:r>
    </w:p>
    <w:p w14:paraId="1E2FC286" w14:textId="77777777" w:rsidR="00C03B48" w:rsidRPr="000400A2" w:rsidRDefault="00C03B48" w:rsidP="00B9240E">
      <w:pPr>
        <w:jc w:val="both"/>
        <w:rPr>
          <w:rFonts w:cstheme="minorHAnsi"/>
          <w:b w:val="0"/>
          <w:bCs/>
          <w:color w:val="auto"/>
          <w:sz w:val="20"/>
          <w:szCs w:val="20"/>
        </w:rPr>
      </w:pPr>
    </w:p>
    <w:p w14:paraId="73968D39" w14:textId="77777777" w:rsidR="00C03B48" w:rsidRPr="000400A2" w:rsidRDefault="00C03B48" w:rsidP="00B9240E">
      <w:pPr>
        <w:jc w:val="both"/>
        <w:rPr>
          <w:bCs/>
          <w:color w:val="auto"/>
          <w:sz w:val="20"/>
          <w:szCs w:val="20"/>
        </w:rPr>
      </w:pPr>
      <w:r w:rsidRPr="000400A2">
        <w:rPr>
          <w:bCs/>
          <w:color w:val="auto"/>
          <w:sz w:val="20"/>
          <w:szCs w:val="20"/>
        </w:rPr>
        <w:t>Scientific abstract</w:t>
      </w:r>
    </w:p>
    <w:p w14:paraId="09253608" w14:textId="77777777" w:rsidR="00C03B48" w:rsidRPr="000400A2" w:rsidRDefault="00C03B48" w:rsidP="00B9240E">
      <w:pPr>
        <w:jc w:val="both"/>
        <w:rPr>
          <w:rFonts w:cstheme="minorHAnsi"/>
          <w:b w:val="0"/>
          <w:bCs/>
          <w:color w:val="auto"/>
          <w:sz w:val="20"/>
          <w:szCs w:val="20"/>
        </w:rPr>
      </w:pPr>
    </w:p>
    <w:p w14:paraId="5B94EF53" w14:textId="29464DD9" w:rsidR="0096370D" w:rsidRPr="000400A2" w:rsidRDefault="0096370D" w:rsidP="00B9240E">
      <w:pPr>
        <w:jc w:val="both"/>
        <w:rPr>
          <w:rFonts w:cstheme="minorHAnsi"/>
          <w:b w:val="0"/>
          <w:bCs/>
          <w:i/>
          <w:iCs/>
          <w:color w:val="auto"/>
          <w:sz w:val="20"/>
          <w:szCs w:val="20"/>
        </w:rPr>
      </w:pPr>
      <w:r w:rsidRPr="000400A2">
        <w:rPr>
          <w:rFonts w:cstheme="minorHAnsi"/>
          <w:b w:val="0"/>
          <w:bCs/>
          <w:i/>
          <w:iCs/>
          <w:color w:val="auto"/>
          <w:sz w:val="20"/>
          <w:szCs w:val="20"/>
        </w:rPr>
        <w:t>Background</w:t>
      </w:r>
    </w:p>
    <w:p w14:paraId="3B9107B9" w14:textId="77777777" w:rsidR="00B9240E" w:rsidRPr="000400A2" w:rsidRDefault="0096370D" w:rsidP="00B9240E">
      <w:pPr>
        <w:jc w:val="both"/>
        <w:rPr>
          <w:rFonts w:cstheme="minorHAnsi"/>
          <w:b w:val="0"/>
          <w:bCs/>
          <w:color w:val="auto"/>
          <w:sz w:val="20"/>
          <w:szCs w:val="20"/>
        </w:rPr>
      </w:pPr>
      <w:r w:rsidRPr="000400A2">
        <w:rPr>
          <w:rFonts w:cstheme="minorHAnsi"/>
          <w:b w:val="0"/>
          <w:bCs/>
          <w:color w:val="auto"/>
          <w:sz w:val="20"/>
          <w:szCs w:val="20"/>
        </w:rPr>
        <w:t>Patient and public involvement (PPI) is an integral part of research. People with lived experience of head and neck cancer (HNC) have historically been underrepresented within existing PPI groups, including those in Northern Ireland (NI). There are unique challenges experienced by these patients such as difficulties with speech and facial disfigurement. Given the increasing incidence of HNC it is important to ensure this patient group is represented and patient-focused research initiatives established.</w:t>
      </w:r>
    </w:p>
    <w:p w14:paraId="7BAE1F9C" w14:textId="6D0D8AC1" w:rsidR="0096370D" w:rsidRPr="000400A2" w:rsidRDefault="0096370D" w:rsidP="00B9240E">
      <w:pPr>
        <w:jc w:val="both"/>
        <w:rPr>
          <w:rFonts w:cstheme="minorHAnsi"/>
          <w:b w:val="0"/>
          <w:bCs/>
          <w:color w:val="auto"/>
          <w:sz w:val="20"/>
          <w:szCs w:val="20"/>
        </w:rPr>
      </w:pPr>
      <w:r w:rsidRPr="000400A2">
        <w:rPr>
          <w:rFonts w:cstheme="minorHAnsi"/>
          <w:b w:val="0"/>
          <w:bCs/>
          <w:color w:val="auto"/>
          <w:sz w:val="20"/>
          <w:szCs w:val="20"/>
        </w:rPr>
        <w:t xml:space="preserve"> </w:t>
      </w:r>
    </w:p>
    <w:p w14:paraId="61FFA96B" w14:textId="77777777" w:rsidR="0096370D" w:rsidRPr="000400A2" w:rsidRDefault="0096370D" w:rsidP="00B9240E">
      <w:pPr>
        <w:jc w:val="both"/>
        <w:rPr>
          <w:rFonts w:cstheme="minorHAnsi"/>
          <w:b w:val="0"/>
          <w:bCs/>
          <w:i/>
          <w:iCs/>
          <w:color w:val="auto"/>
          <w:sz w:val="20"/>
          <w:szCs w:val="20"/>
        </w:rPr>
      </w:pPr>
      <w:r w:rsidRPr="000400A2">
        <w:rPr>
          <w:rFonts w:cstheme="minorHAnsi"/>
          <w:b w:val="0"/>
          <w:bCs/>
          <w:i/>
          <w:iCs/>
          <w:color w:val="auto"/>
          <w:sz w:val="20"/>
          <w:szCs w:val="20"/>
        </w:rPr>
        <w:t>Objectives</w:t>
      </w:r>
    </w:p>
    <w:p w14:paraId="2813508E" w14:textId="77777777" w:rsidR="0096370D" w:rsidRPr="000400A2" w:rsidRDefault="0096370D" w:rsidP="00B9240E">
      <w:pPr>
        <w:jc w:val="both"/>
        <w:rPr>
          <w:rFonts w:cstheme="minorHAnsi"/>
          <w:b w:val="0"/>
          <w:bCs/>
          <w:color w:val="auto"/>
          <w:sz w:val="20"/>
          <w:szCs w:val="20"/>
        </w:rPr>
      </w:pPr>
      <w:r w:rsidRPr="000400A2">
        <w:rPr>
          <w:rFonts w:cstheme="minorHAnsi"/>
          <w:b w:val="0"/>
          <w:bCs/>
          <w:color w:val="auto"/>
          <w:sz w:val="20"/>
          <w:szCs w:val="20"/>
        </w:rPr>
        <w:t>This initiative aims to adopt a strategic approach to establishing a regional HNC PPI group within NI. This new group will include patients with lived experience of HNC and their family members. It will be facilitated by researchers across academic institutions and healthcare trusts, providing a sustainable approach to building these relationships and linking into existing PPI initiatives.</w:t>
      </w:r>
    </w:p>
    <w:p w14:paraId="0D8810F8" w14:textId="77777777" w:rsidR="00B9240E" w:rsidRPr="000400A2" w:rsidRDefault="00B9240E" w:rsidP="00B9240E">
      <w:pPr>
        <w:jc w:val="both"/>
        <w:rPr>
          <w:rFonts w:cstheme="minorHAnsi"/>
          <w:b w:val="0"/>
          <w:bCs/>
          <w:color w:val="auto"/>
          <w:sz w:val="20"/>
          <w:szCs w:val="20"/>
        </w:rPr>
      </w:pPr>
    </w:p>
    <w:p w14:paraId="08061388" w14:textId="77777777" w:rsidR="0096370D" w:rsidRPr="000400A2" w:rsidRDefault="0096370D" w:rsidP="00B9240E">
      <w:pPr>
        <w:jc w:val="both"/>
        <w:rPr>
          <w:rFonts w:cstheme="minorHAnsi"/>
          <w:b w:val="0"/>
          <w:bCs/>
          <w:i/>
          <w:iCs/>
          <w:color w:val="auto"/>
          <w:sz w:val="20"/>
          <w:szCs w:val="20"/>
        </w:rPr>
      </w:pPr>
      <w:r w:rsidRPr="000400A2">
        <w:rPr>
          <w:rFonts w:cstheme="minorHAnsi"/>
          <w:b w:val="0"/>
          <w:bCs/>
          <w:i/>
          <w:iCs/>
          <w:color w:val="auto"/>
          <w:sz w:val="20"/>
          <w:szCs w:val="20"/>
        </w:rPr>
        <w:t>Methods</w:t>
      </w:r>
    </w:p>
    <w:p w14:paraId="6C2807DE" w14:textId="77777777" w:rsidR="0096370D" w:rsidRPr="000400A2" w:rsidRDefault="0096370D" w:rsidP="00B9240E">
      <w:pPr>
        <w:jc w:val="both"/>
        <w:rPr>
          <w:rFonts w:cstheme="minorHAnsi"/>
          <w:b w:val="0"/>
          <w:bCs/>
          <w:color w:val="auto"/>
          <w:sz w:val="20"/>
          <w:szCs w:val="20"/>
        </w:rPr>
      </w:pPr>
      <w:r w:rsidRPr="000400A2">
        <w:rPr>
          <w:rFonts w:cstheme="minorHAnsi"/>
          <w:b w:val="0"/>
          <w:bCs/>
          <w:color w:val="auto"/>
          <w:sz w:val="20"/>
          <w:szCs w:val="20"/>
        </w:rPr>
        <w:t>Throughout the planning phase, the current landscape of HNC PPI was scoped throughout the United Kingdom and Ireland, garnering knowledge from Liverpool and Cork on their operational frameworks.  After stakeholder consultation we approached the Northern Ireland Cancer Research Consumer Forum (NICRCF), a well-established regional PPI group, proposing the creation of a unique HNC subgroup. Following agreement, a public information and awareness event was held in August 2023.</w:t>
      </w:r>
    </w:p>
    <w:p w14:paraId="56C2CA15" w14:textId="77777777" w:rsidR="0096370D" w:rsidRPr="000400A2" w:rsidRDefault="0096370D" w:rsidP="00B9240E">
      <w:pPr>
        <w:jc w:val="both"/>
        <w:rPr>
          <w:rFonts w:cstheme="minorHAnsi"/>
          <w:b w:val="0"/>
          <w:bCs/>
          <w:color w:val="auto"/>
          <w:sz w:val="20"/>
          <w:szCs w:val="20"/>
        </w:rPr>
      </w:pPr>
    </w:p>
    <w:p w14:paraId="09CF59FB" w14:textId="77777777" w:rsidR="0096370D" w:rsidRPr="000400A2" w:rsidRDefault="0096370D" w:rsidP="00B9240E">
      <w:pPr>
        <w:jc w:val="both"/>
        <w:rPr>
          <w:rFonts w:cstheme="minorHAnsi"/>
          <w:b w:val="0"/>
          <w:bCs/>
          <w:i/>
          <w:iCs/>
          <w:color w:val="auto"/>
          <w:sz w:val="20"/>
          <w:szCs w:val="20"/>
        </w:rPr>
      </w:pPr>
      <w:r w:rsidRPr="000400A2">
        <w:rPr>
          <w:rFonts w:cstheme="minorHAnsi"/>
          <w:b w:val="0"/>
          <w:bCs/>
          <w:i/>
          <w:iCs/>
          <w:color w:val="auto"/>
          <w:sz w:val="20"/>
          <w:szCs w:val="20"/>
        </w:rPr>
        <w:t>Results</w:t>
      </w:r>
    </w:p>
    <w:p w14:paraId="72BB9732" w14:textId="77777777" w:rsidR="0096370D" w:rsidRPr="000400A2" w:rsidRDefault="0096370D" w:rsidP="00B9240E">
      <w:pPr>
        <w:jc w:val="both"/>
        <w:rPr>
          <w:rFonts w:cstheme="minorHAnsi"/>
          <w:b w:val="0"/>
          <w:bCs/>
          <w:color w:val="auto"/>
          <w:sz w:val="20"/>
          <w:szCs w:val="20"/>
        </w:rPr>
      </w:pPr>
      <w:r w:rsidRPr="000400A2">
        <w:rPr>
          <w:rFonts w:cstheme="minorHAnsi"/>
          <w:b w:val="0"/>
          <w:bCs/>
          <w:color w:val="auto"/>
          <w:sz w:val="20"/>
          <w:szCs w:val="20"/>
        </w:rPr>
        <w:t xml:space="preserve">The new NICRCF HNC PPI subgroup has been established, with an inaugural meeting in October 2023. Currently there are 14 HNC PPI members, encompassing a diverse range of HNC sub-sites, treatment modalities, age range and educational status.  To consolidate and sustain regular group meetings for the initial 18 months, £2500 of grant funding has been secured. The group is currently supporting three HNC projects, with a further two in the pipeline. It has also been approached by </w:t>
      </w:r>
      <w:proofErr w:type="spellStart"/>
      <w:r w:rsidRPr="000400A2">
        <w:rPr>
          <w:rFonts w:cstheme="minorHAnsi"/>
          <w:b w:val="0"/>
          <w:bCs/>
          <w:color w:val="auto"/>
          <w:sz w:val="20"/>
          <w:szCs w:val="20"/>
        </w:rPr>
        <w:t>organisations</w:t>
      </w:r>
      <w:proofErr w:type="spellEnd"/>
      <w:r w:rsidRPr="000400A2">
        <w:rPr>
          <w:rFonts w:cstheme="minorHAnsi"/>
          <w:b w:val="0"/>
          <w:bCs/>
          <w:color w:val="auto"/>
          <w:sz w:val="20"/>
          <w:szCs w:val="20"/>
        </w:rPr>
        <w:t xml:space="preserve"> seeking input regarding HNC campaigns and educational initiatives.</w:t>
      </w:r>
    </w:p>
    <w:p w14:paraId="21A44F07" w14:textId="77777777" w:rsidR="0096370D" w:rsidRPr="000400A2" w:rsidRDefault="0096370D" w:rsidP="00B9240E">
      <w:pPr>
        <w:jc w:val="both"/>
        <w:rPr>
          <w:rFonts w:cstheme="minorHAnsi"/>
          <w:b w:val="0"/>
          <w:bCs/>
          <w:color w:val="auto"/>
          <w:sz w:val="20"/>
          <w:szCs w:val="20"/>
        </w:rPr>
      </w:pPr>
    </w:p>
    <w:p w14:paraId="1BD19859" w14:textId="77777777" w:rsidR="0096370D" w:rsidRPr="000400A2" w:rsidRDefault="0096370D" w:rsidP="00B9240E">
      <w:pPr>
        <w:jc w:val="both"/>
        <w:rPr>
          <w:rFonts w:cstheme="minorHAnsi"/>
          <w:b w:val="0"/>
          <w:bCs/>
          <w:i/>
          <w:iCs/>
          <w:color w:val="auto"/>
          <w:sz w:val="20"/>
          <w:szCs w:val="20"/>
        </w:rPr>
      </w:pPr>
      <w:r w:rsidRPr="000400A2">
        <w:rPr>
          <w:rFonts w:cstheme="minorHAnsi"/>
          <w:b w:val="0"/>
          <w:bCs/>
          <w:i/>
          <w:iCs/>
          <w:color w:val="auto"/>
          <w:sz w:val="20"/>
          <w:szCs w:val="20"/>
        </w:rPr>
        <w:t>Impact</w:t>
      </w:r>
    </w:p>
    <w:p w14:paraId="52CE4DB8" w14:textId="77777777" w:rsidR="0096370D" w:rsidRPr="000400A2" w:rsidRDefault="0096370D" w:rsidP="00B9240E">
      <w:pPr>
        <w:jc w:val="both"/>
        <w:rPr>
          <w:rFonts w:cstheme="minorHAnsi"/>
          <w:b w:val="0"/>
          <w:bCs/>
          <w:color w:val="auto"/>
          <w:sz w:val="20"/>
          <w:szCs w:val="20"/>
        </w:rPr>
      </w:pPr>
      <w:r w:rsidRPr="000400A2">
        <w:rPr>
          <w:rFonts w:cstheme="minorHAnsi"/>
          <w:b w:val="0"/>
          <w:bCs/>
          <w:color w:val="auto"/>
          <w:sz w:val="20"/>
          <w:szCs w:val="20"/>
        </w:rPr>
        <w:t>Creation of this new group has already resulted in a significant contribution to the HNC research landscape and provided an opportunity for interested individuals to become involved in HNC research.</w:t>
      </w:r>
    </w:p>
    <w:p w14:paraId="4F887F4F" w14:textId="77777777" w:rsidR="0096370D" w:rsidRDefault="0096370D" w:rsidP="00B9240E">
      <w:pPr>
        <w:jc w:val="both"/>
        <w:rPr>
          <w:rFonts w:cstheme="minorHAnsi"/>
          <w:b w:val="0"/>
          <w:bCs/>
          <w:color w:val="auto"/>
          <w:sz w:val="20"/>
          <w:szCs w:val="20"/>
        </w:rPr>
      </w:pPr>
    </w:p>
    <w:p w14:paraId="6525DD8E" w14:textId="77777777" w:rsidR="00B9240E" w:rsidRDefault="00B9240E" w:rsidP="00B9240E">
      <w:pPr>
        <w:jc w:val="both"/>
        <w:rPr>
          <w:rFonts w:cstheme="minorHAnsi"/>
          <w:b w:val="0"/>
          <w:bCs/>
          <w:color w:val="auto"/>
          <w:sz w:val="20"/>
          <w:szCs w:val="20"/>
        </w:rPr>
      </w:pPr>
    </w:p>
    <w:p w14:paraId="4DF87378" w14:textId="77777777" w:rsidR="00B9240E" w:rsidRDefault="00B9240E" w:rsidP="00B9240E">
      <w:pPr>
        <w:jc w:val="both"/>
        <w:rPr>
          <w:rFonts w:cstheme="minorHAnsi"/>
          <w:b w:val="0"/>
          <w:bCs/>
          <w:color w:val="auto"/>
          <w:sz w:val="20"/>
          <w:szCs w:val="20"/>
        </w:rPr>
      </w:pPr>
    </w:p>
    <w:p w14:paraId="7CA88BD1" w14:textId="77777777" w:rsidR="00B9240E" w:rsidRDefault="00B9240E" w:rsidP="00B9240E">
      <w:pPr>
        <w:jc w:val="both"/>
        <w:rPr>
          <w:rFonts w:cstheme="minorHAnsi"/>
          <w:b w:val="0"/>
          <w:bCs/>
          <w:color w:val="auto"/>
          <w:sz w:val="20"/>
          <w:szCs w:val="20"/>
        </w:rPr>
      </w:pPr>
    </w:p>
    <w:p w14:paraId="139EE17A" w14:textId="77777777" w:rsidR="00B9240E" w:rsidRDefault="00B9240E" w:rsidP="00B9240E">
      <w:pPr>
        <w:jc w:val="both"/>
        <w:rPr>
          <w:rFonts w:cstheme="minorHAnsi"/>
          <w:b w:val="0"/>
          <w:bCs/>
          <w:color w:val="auto"/>
          <w:sz w:val="20"/>
          <w:szCs w:val="20"/>
        </w:rPr>
      </w:pPr>
    </w:p>
    <w:p w14:paraId="24617B10" w14:textId="77777777" w:rsidR="00B9240E" w:rsidRDefault="00B9240E" w:rsidP="00B9240E">
      <w:pPr>
        <w:jc w:val="both"/>
        <w:rPr>
          <w:rFonts w:cstheme="minorHAnsi"/>
          <w:b w:val="0"/>
          <w:bCs/>
          <w:color w:val="auto"/>
          <w:sz w:val="20"/>
          <w:szCs w:val="20"/>
        </w:rPr>
      </w:pPr>
    </w:p>
    <w:p w14:paraId="7F4B7AE2" w14:textId="77777777" w:rsidR="00B9240E" w:rsidRDefault="00B9240E" w:rsidP="00B9240E">
      <w:pPr>
        <w:jc w:val="both"/>
        <w:rPr>
          <w:rFonts w:cstheme="minorHAnsi"/>
          <w:b w:val="0"/>
          <w:bCs/>
          <w:color w:val="auto"/>
          <w:sz w:val="20"/>
          <w:szCs w:val="20"/>
        </w:rPr>
      </w:pPr>
    </w:p>
    <w:p w14:paraId="1E00F932" w14:textId="77777777" w:rsidR="00B9240E" w:rsidRPr="00B9240E" w:rsidRDefault="00B9240E" w:rsidP="00B9240E">
      <w:pPr>
        <w:jc w:val="both"/>
        <w:rPr>
          <w:rFonts w:cstheme="minorHAnsi"/>
          <w:b w:val="0"/>
          <w:bCs/>
          <w:color w:val="auto"/>
          <w:sz w:val="20"/>
          <w:szCs w:val="20"/>
        </w:rPr>
      </w:pPr>
    </w:p>
    <w:p w14:paraId="4288D004" w14:textId="77777777" w:rsidR="0096370D" w:rsidRPr="00B9240E" w:rsidRDefault="0096370D" w:rsidP="00B9240E">
      <w:pPr>
        <w:jc w:val="both"/>
        <w:rPr>
          <w:rFonts w:eastAsia="Arial" w:cstheme="minorHAnsi"/>
          <w:b w:val="0"/>
          <w:bCs/>
          <w:color w:val="auto"/>
          <w:sz w:val="20"/>
          <w:szCs w:val="20"/>
        </w:rPr>
      </w:pPr>
    </w:p>
    <w:p w14:paraId="15A10CE3" w14:textId="77777777" w:rsidR="0096370D" w:rsidRPr="00B9240E" w:rsidRDefault="0096370D" w:rsidP="00B9240E">
      <w:pPr>
        <w:jc w:val="both"/>
        <w:rPr>
          <w:rFonts w:eastAsia="Arial" w:cstheme="minorHAnsi"/>
          <w:color w:val="auto"/>
          <w:sz w:val="20"/>
          <w:szCs w:val="20"/>
        </w:rPr>
      </w:pPr>
      <w:r w:rsidRPr="00B9240E">
        <w:rPr>
          <w:rFonts w:eastAsia="Arial" w:cstheme="minorHAnsi"/>
          <w:color w:val="auto"/>
          <w:sz w:val="20"/>
          <w:szCs w:val="20"/>
        </w:rPr>
        <w:t>Lay summary</w:t>
      </w:r>
    </w:p>
    <w:p w14:paraId="5E78155D" w14:textId="77777777" w:rsidR="0096370D" w:rsidRPr="00B9240E" w:rsidRDefault="0096370D" w:rsidP="00B9240E">
      <w:pPr>
        <w:jc w:val="both"/>
        <w:rPr>
          <w:rFonts w:eastAsia="Arial" w:cstheme="minorHAnsi"/>
          <w:b w:val="0"/>
          <w:bCs/>
          <w:color w:val="auto"/>
          <w:sz w:val="20"/>
          <w:szCs w:val="20"/>
          <w:shd w:val="clear" w:color="auto" w:fill="FFFFFF"/>
        </w:rPr>
      </w:pPr>
      <w:r w:rsidRPr="00B9240E">
        <w:rPr>
          <w:rFonts w:eastAsia="Arial" w:cstheme="minorHAnsi"/>
          <w:b w:val="0"/>
          <w:bCs/>
          <w:color w:val="auto"/>
          <w:sz w:val="20"/>
          <w:szCs w:val="20"/>
          <w:shd w:val="clear" w:color="auto" w:fill="FFFFFF"/>
        </w:rPr>
        <w:t xml:space="preserve">The number of people diagnosed with head and neck cancer (HNC) is increasing. Patients with this type of cancer often face many unique challenges after treatment, including facial disfigurement and difficulties with swallowing and/or eating. </w:t>
      </w:r>
    </w:p>
    <w:p w14:paraId="3FD873C4" w14:textId="77777777" w:rsidR="0096370D" w:rsidRPr="00B9240E" w:rsidRDefault="0096370D" w:rsidP="00B9240E">
      <w:pPr>
        <w:jc w:val="both"/>
        <w:rPr>
          <w:rFonts w:eastAsia="Arial" w:cstheme="minorHAnsi"/>
          <w:b w:val="0"/>
          <w:bCs/>
          <w:color w:val="auto"/>
          <w:sz w:val="20"/>
          <w:szCs w:val="20"/>
          <w:shd w:val="clear" w:color="auto" w:fill="FFFFFF"/>
        </w:rPr>
      </w:pPr>
      <w:r w:rsidRPr="00B9240E">
        <w:rPr>
          <w:rFonts w:eastAsia="Arial" w:cstheme="minorHAnsi"/>
          <w:b w:val="0"/>
          <w:bCs/>
          <w:color w:val="auto"/>
          <w:sz w:val="20"/>
          <w:szCs w:val="20"/>
          <w:shd w:val="clear" w:color="auto" w:fill="FFFFFF"/>
        </w:rPr>
        <w:t xml:space="preserve">Patient and public involvement (PPI) relates to experts with lived experience of a disease, or those who care for them, who can make research more accessible and relevant.  Within Northern Ireland (NI) there was a lack of HNC PPI involvement in research. To address this gap a new regional HNC PPI group was created.  A key role for this group is to link with researchers and clinical staff to improve the quality and relevance of HNC research. After securing funding to establish this new group, known as the NI Cancer Research Consumer Forum HNC PPI subgroup, 14 members have been recruited and training has been provided.  This newly formed group is currently supporting three HNC research projects.  </w:t>
      </w:r>
    </w:p>
    <w:p w14:paraId="6DDDFE04" w14:textId="77777777" w:rsidR="0096370D" w:rsidRDefault="0096370D" w:rsidP="00B9240E">
      <w:pPr>
        <w:jc w:val="both"/>
        <w:rPr>
          <w:rFonts w:ascii="Arial" w:eastAsia="Arial" w:hAnsi="Arial" w:cs="Arial"/>
          <w:color w:val="242424"/>
          <w:shd w:val="clear" w:color="auto" w:fill="FFFFFF"/>
        </w:rPr>
      </w:pPr>
    </w:p>
    <w:p w14:paraId="06B22A4A" w14:textId="77777777" w:rsidR="0023546A" w:rsidRPr="00BD31F2" w:rsidRDefault="0023546A" w:rsidP="00B9240E">
      <w:pPr>
        <w:jc w:val="both"/>
        <w:rPr>
          <w:sz w:val="10"/>
          <w:szCs w:val="10"/>
          <w:highlight w:val="yellow"/>
        </w:rPr>
      </w:pPr>
    </w:p>
    <w:p w14:paraId="286EB2DF" w14:textId="782E769C" w:rsidR="00DD28D5" w:rsidRPr="006404CB" w:rsidRDefault="0023546A" w:rsidP="00B9240E">
      <w:pPr>
        <w:jc w:val="both"/>
        <w:rPr>
          <w:sz w:val="32"/>
          <w:szCs w:val="24"/>
        </w:rPr>
      </w:pPr>
      <w:r w:rsidRPr="00BD31F2">
        <w:rPr>
          <w:b w:val="0"/>
          <w:bCs/>
          <w:color w:val="auto"/>
          <w:sz w:val="32"/>
          <w:szCs w:val="32"/>
          <w:highlight w:val="yellow"/>
          <w:lang w:val="en-IE"/>
        </w:rPr>
        <w:br w:type="page"/>
      </w:r>
      <w:r w:rsidR="00D9552E" w:rsidRPr="00E32042">
        <w:rPr>
          <w:b w:val="0"/>
          <w:bCs/>
          <w:color w:val="auto"/>
          <w:sz w:val="32"/>
          <w:szCs w:val="32"/>
          <w:lang w:val="en-IE"/>
        </w:rPr>
        <w:lastRenderedPageBreak/>
        <w:t xml:space="preserve">Louise </w:t>
      </w:r>
      <w:proofErr w:type="gramStart"/>
      <w:r w:rsidR="00D9552E" w:rsidRPr="00E32042">
        <w:rPr>
          <w:b w:val="0"/>
          <w:bCs/>
          <w:color w:val="auto"/>
          <w:sz w:val="32"/>
          <w:szCs w:val="32"/>
          <w:lang w:val="en-IE"/>
        </w:rPr>
        <w:t>Rabbit</w:t>
      </w:r>
      <w:r w:rsidR="008D1071">
        <w:rPr>
          <w:b w:val="0"/>
          <w:bCs/>
          <w:color w:val="auto"/>
          <w:sz w:val="32"/>
          <w:szCs w:val="32"/>
          <w:lang w:val="en-IE"/>
        </w:rPr>
        <w:t>t</w:t>
      </w:r>
      <w:r w:rsidR="00F079B3" w:rsidRPr="00E32042">
        <w:rPr>
          <w:b w:val="0"/>
          <w:bCs/>
          <w:color w:val="auto"/>
          <w:sz w:val="32"/>
          <w:szCs w:val="32"/>
          <w:lang w:val="en-IE"/>
        </w:rPr>
        <w:t xml:space="preserve">  </w:t>
      </w:r>
      <w:r w:rsidR="00F079B3" w:rsidRPr="00E32042">
        <w:rPr>
          <w:b w:val="0"/>
          <w:bCs/>
          <w:color w:val="auto"/>
          <w:sz w:val="32"/>
          <w:szCs w:val="32"/>
          <w:lang w:val="en-IE"/>
        </w:rPr>
        <w:tab/>
      </w:r>
      <w:proofErr w:type="gramEnd"/>
      <w:r w:rsidR="00F079B3" w:rsidRPr="00E32042">
        <w:rPr>
          <w:b w:val="0"/>
          <w:bCs/>
          <w:color w:val="auto"/>
          <w:sz w:val="32"/>
          <w:szCs w:val="32"/>
          <w:lang w:val="en-IE"/>
        </w:rPr>
        <w:tab/>
      </w:r>
      <w:r w:rsidR="00F079B3" w:rsidRPr="00E32042">
        <w:rPr>
          <w:b w:val="0"/>
          <w:bCs/>
          <w:color w:val="auto"/>
          <w:sz w:val="32"/>
          <w:szCs w:val="32"/>
          <w:lang w:val="en-IE"/>
        </w:rPr>
        <w:tab/>
      </w:r>
      <w:r w:rsidR="00F079B3" w:rsidRPr="00E32042">
        <w:rPr>
          <w:b w:val="0"/>
          <w:bCs/>
          <w:color w:val="auto"/>
          <w:sz w:val="32"/>
          <w:szCs w:val="32"/>
          <w:lang w:val="en-IE"/>
        </w:rPr>
        <w:tab/>
      </w:r>
      <w:r w:rsidR="00F079B3" w:rsidRPr="00E32042">
        <w:rPr>
          <w:b w:val="0"/>
          <w:bCs/>
          <w:color w:val="auto"/>
          <w:sz w:val="32"/>
          <w:szCs w:val="32"/>
          <w:lang w:val="en-IE"/>
        </w:rPr>
        <w:tab/>
      </w:r>
      <w:r w:rsidR="00F079B3" w:rsidRPr="00E32042">
        <w:rPr>
          <w:b w:val="0"/>
          <w:bCs/>
          <w:color w:val="auto"/>
          <w:sz w:val="32"/>
          <w:szCs w:val="32"/>
          <w:lang w:val="en-IE"/>
        </w:rPr>
        <w:tab/>
        <w:t xml:space="preserve"> </w:t>
      </w:r>
      <w:r w:rsidR="00D9552E">
        <w:rPr>
          <w:b w:val="0"/>
          <w:bCs/>
          <w:color w:val="auto"/>
          <w:sz w:val="32"/>
          <w:szCs w:val="32"/>
          <w:lang w:val="en-IE"/>
        </w:rPr>
        <w:tab/>
      </w:r>
      <w:r w:rsidR="00DD28D5" w:rsidRPr="00E362FB">
        <w:rPr>
          <w:sz w:val="32"/>
          <w:szCs w:val="32"/>
          <w:lang w:val="en-IE"/>
        </w:rPr>
        <w:t xml:space="preserve">Session </w:t>
      </w:r>
      <w:r w:rsidR="00551BC9">
        <w:rPr>
          <w:sz w:val="32"/>
          <w:szCs w:val="32"/>
          <w:lang w:val="en-IE"/>
        </w:rPr>
        <w:t>4</w:t>
      </w:r>
      <w:r w:rsidR="00DD28D5" w:rsidRPr="00E362FB">
        <w:rPr>
          <w:sz w:val="32"/>
          <w:szCs w:val="32"/>
          <w:lang w:val="en-IE"/>
        </w:rPr>
        <w:t>:</w:t>
      </w:r>
      <w:r w:rsidR="00DD28D5" w:rsidRPr="006404CB">
        <w:rPr>
          <w:b w:val="0"/>
          <w:bCs/>
          <w:color w:val="auto"/>
          <w:sz w:val="32"/>
          <w:szCs w:val="32"/>
          <w:lang w:val="en-IE"/>
        </w:rPr>
        <w:t xml:space="preserve"> </w:t>
      </w:r>
      <w:r w:rsidR="00DD28D5" w:rsidRPr="006404CB">
        <w:rPr>
          <w:sz w:val="32"/>
          <w:szCs w:val="32"/>
          <w:lang w:val="en-IE"/>
        </w:rPr>
        <w:t xml:space="preserve">Research Blitz </w:t>
      </w:r>
      <w:r w:rsidR="00DD28D5">
        <w:rPr>
          <w:sz w:val="32"/>
          <w:szCs w:val="32"/>
          <w:lang w:val="en-IE"/>
        </w:rPr>
        <w:t>2</w:t>
      </w:r>
    </w:p>
    <w:p w14:paraId="39D0E902" w14:textId="77777777" w:rsidR="00DD28D5" w:rsidRPr="00BD31F2" w:rsidRDefault="00DD28D5" w:rsidP="00B9240E">
      <w:pPr>
        <w:jc w:val="both"/>
        <w:rPr>
          <w:sz w:val="10"/>
          <w:szCs w:val="10"/>
          <w:highlight w:val="yellow"/>
        </w:rPr>
      </w:pPr>
    </w:p>
    <w:p w14:paraId="086EB45F" w14:textId="1E87BCF5" w:rsidR="00F079B3" w:rsidRPr="00B9240E" w:rsidRDefault="00F079B3" w:rsidP="00B9240E">
      <w:pPr>
        <w:jc w:val="both"/>
        <w:rPr>
          <w:b w:val="0"/>
          <w:bCs/>
          <w:color w:val="auto"/>
          <w:sz w:val="8"/>
          <w:szCs w:val="8"/>
          <w:highlight w:val="yellow"/>
          <w:lang w:val="en-IE"/>
        </w:rPr>
      </w:pPr>
    </w:p>
    <w:p w14:paraId="1A0A5052" w14:textId="77777777" w:rsidR="00F079B3" w:rsidRPr="00BD31F2" w:rsidRDefault="00F079B3" w:rsidP="00B9240E">
      <w:pPr>
        <w:jc w:val="both"/>
        <w:rPr>
          <w:sz w:val="10"/>
          <w:szCs w:val="10"/>
          <w:highlight w:val="yellow"/>
        </w:rPr>
      </w:pPr>
    </w:p>
    <w:p w14:paraId="135792DB" w14:textId="77777777" w:rsidR="007C4133" w:rsidRPr="00C03B48" w:rsidRDefault="007C4133" w:rsidP="00B9240E">
      <w:pPr>
        <w:suppressLineNumbers/>
        <w:jc w:val="both"/>
        <w:rPr>
          <w:rFonts w:cstheme="minorHAnsi"/>
          <w:color w:val="auto"/>
          <w:sz w:val="20"/>
          <w:szCs w:val="20"/>
        </w:rPr>
      </w:pPr>
      <w:r w:rsidRPr="00C03B48">
        <w:rPr>
          <w:rFonts w:cstheme="minorHAnsi"/>
          <w:color w:val="auto"/>
          <w:sz w:val="20"/>
          <w:szCs w:val="20"/>
        </w:rPr>
        <w:t>UNEARTH: Understanding Adherence in Apparent Treatment-Resistant Hypertension</w:t>
      </w:r>
    </w:p>
    <w:p w14:paraId="4C7AC491" w14:textId="77777777" w:rsidR="00B9240E" w:rsidRDefault="00B9240E" w:rsidP="00B9240E">
      <w:pPr>
        <w:suppressLineNumbers/>
        <w:jc w:val="both"/>
        <w:rPr>
          <w:rFonts w:cstheme="minorHAnsi"/>
          <w:b w:val="0"/>
          <w:bCs/>
          <w:color w:val="auto"/>
          <w:sz w:val="20"/>
          <w:szCs w:val="20"/>
        </w:rPr>
      </w:pPr>
    </w:p>
    <w:p w14:paraId="21A9A2F8" w14:textId="47E23792" w:rsidR="007C4133" w:rsidRPr="007C4133" w:rsidRDefault="007C4133" w:rsidP="00B9240E">
      <w:pPr>
        <w:suppressLineNumbers/>
        <w:jc w:val="both"/>
        <w:rPr>
          <w:rFonts w:cstheme="minorHAnsi"/>
          <w:b w:val="0"/>
          <w:bCs/>
          <w:color w:val="auto"/>
          <w:sz w:val="20"/>
          <w:szCs w:val="20"/>
        </w:rPr>
      </w:pPr>
      <w:r w:rsidRPr="007C4133">
        <w:rPr>
          <w:rFonts w:cstheme="minorHAnsi"/>
          <w:b w:val="0"/>
          <w:bCs/>
          <w:color w:val="auto"/>
          <w:sz w:val="20"/>
          <w:szCs w:val="20"/>
        </w:rPr>
        <w:t>Louise Rabbitt</w:t>
      </w:r>
      <w:r w:rsidRPr="007C4133">
        <w:rPr>
          <w:rFonts w:cstheme="minorHAnsi"/>
          <w:b w:val="0"/>
          <w:bCs/>
          <w:color w:val="auto"/>
          <w:sz w:val="20"/>
          <w:szCs w:val="20"/>
          <w:vertAlign w:val="superscript"/>
        </w:rPr>
        <w:t>1</w:t>
      </w:r>
      <w:r w:rsidRPr="007C4133">
        <w:rPr>
          <w:rFonts w:cstheme="minorHAnsi"/>
          <w:b w:val="0"/>
          <w:bCs/>
          <w:color w:val="auto"/>
          <w:sz w:val="20"/>
          <w:szCs w:val="20"/>
        </w:rPr>
        <w:t>, James Curneen</w:t>
      </w:r>
      <w:r w:rsidRPr="007C4133">
        <w:rPr>
          <w:rFonts w:cstheme="minorHAnsi"/>
          <w:b w:val="0"/>
          <w:bCs/>
          <w:color w:val="auto"/>
          <w:sz w:val="20"/>
          <w:szCs w:val="20"/>
          <w:vertAlign w:val="superscript"/>
        </w:rPr>
        <w:t>1</w:t>
      </w:r>
      <w:r w:rsidRPr="007C4133">
        <w:rPr>
          <w:rFonts w:cstheme="minorHAnsi"/>
          <w:b w:val="0"/>
          <w:bCs/>
          <w:color w:val="auto"/>
          <w:sz w:val="20"/>
          <w:szCs w:val="20"/>
        </w:rPr>
        <w:t>, Anna Hobbins</w:t>
      </w:r>
      <w:r w:rsidRPr="007C4133">
        <w:rPr>
          <w:rFonts w:cstheme="minorHAnsi"/>
          <w:b w:val="0"/>
          <w:bCs/>
          <w:color w:val="auto"/>
          <w:sz w:val="20"/>
          <w:szCs w:val="20"/>
          <w:vertAlign w:val="superscript"/>
        </w:rPr>
        <w:t>2</w:t>
      </w:r>
      <w:r w:rsidRPr="007C4133">
        <w:rPr>
          <w:rFonts w:cstheme="minorHAnsi"/>
          <w:b w:val="0"/>
          <w:bCs/>
          <w:color w:val="auto"/>
          <w:sz w:val="20"/>
          <w:szCs w:val="20"/>
        </w:rPr>
        <w:t>, Cormac Kennedy</w:t>
      </w:r>
      <w:r w:rsidRPr="007C4133">
        <w:rPr>
          <w:rFonts w:cstheme="minorHAnsi"/>
          <w:b w:val="0"/>
          <w:bCs/>
          <w:color w:val="auto"/>
          <w:sz w:val="20"/>
          <w:szCs w:val="20"/>
          <w:vertAlign w:val="superscript"/>
        </w:rPr>
        <w:t>3,4</w:t>
      </w:r>
      <w:r w:rsidRPr="007C4133">
        <w:rPr>
          <w:rFonts w:cstheme="minorHAnsi"/>
          <w:b w:val="0"/>
          <w:bCs/>
          <w:color w:val="auto"/>
          <w:sz w:val="20"/>
          <w:szCs w:val="20"/>
        </w:rPr>
        <w:t>, Gerry Molloy</w:t>
      </w:r>
      <w:r w:rsidRPr="007C4133">
        <w:rPr>
          <w:rFonts w:cstheme="minorHAnsi"/>
          <w:b w:val="0"/>
          <w:bCs/>
          <w:color w:val="auto"/>
          <w:sz w:val="20"/>
          <w:szCs w:val="20"/>
          <w:vertAlign w:val="superscript"/>
        </w:rPr>
        <w:t>5</w:t>
      </w:r>
      <w:r w:rsidRPr="007C4133">
        <w:rPr>
          <w:rFonts w:cstheme="minorHAnsi"/>
          <w:b w:val="0"/>
          <w:bCs/>
          <w:color w:val="auto"/>
          <w:sz w:val="20"/>
          <w:szCs w:val="20"/>
        </w:rPr>
        <w:t>, Paddy Gillespie</w:t>
      </w:r>
      <w:r w:rsidRPr="007C4133">
        <w:rPr>
          <w:rFonts w:cstheme="minorHAnsi"/>
          <w:b w:val="0"/>
          <w:bCs/>
          <w:color w:val="auto"/>
          <w:sz w:val="20"/>
          <w:szCs w:val="20"/>
          <w:vertAlign w:val="superscript"/>
        </w:rPr>
        <w:t>2</w:t>
      </w:r>
      <w:r w:rsidRPr="007C4133">
        <w:rPr>
          <w:rFonts w:cstheme="minorHAnsi"/>
          <w:b w:val="0"/>
          <w:bCs/>
          <w:color w:val="auto"/>
          <w:sz w:val="20"/>
          <w:szCs w:val="20"/>
        </w:rPr>
        <w:t>, Michael Conall Dennedy</w:t>
      </w:r>
      <w:r w:rsidRPr="007C4133">
        <w:rPr>
          <w:rFonts w:cstheme="minorHAnsi"/>
          <w:b w:val="0"/>
          <w:bCs/>
          <w:color w:val="auto"/>
          <w:sz w:val="20"/>
          <w:szCs w:val="20"/>
          <w:vertAlign w:val="superscript"/>
        </w:rPr>
        <w:t>1</w:t>
      </w:r>
      <w:r w:rsidRPr="007C4133">
        <w:rPr>
          <w:rFonts w:cstheme="minorHAnsi"/>
          <w:b w:val="0"/>
          <w:bCs/>
          <w:color w:val="auto"/>
          <w:sz w:val="20"/>
          <w:szCs w:val="20"/>
        </w:rPr>
        <w:t>.</w:t>
      </w:r>
    </w:p>
    <w:p w14:paraId="03DDBB8B" w14:textId="77777777" w:rsidR="007C4133" w:rsidRPr="007C4133" w:rsidRDefault="007C4133" w:rsidP="00B9240E">
      <w:pPr>
        <w:pStyle w:val="ListParagraph"/>
        <w:numPr>
          <w:ilvl w:val="0"/>
          <w:numId w:val="28"/>
        </w:numPr>
        <w:suppressLineNumbers/>
        <w:jc w:val="both"/>
        <w:rPr>
          <w:rFonts w:cstheme="minorHAnsi"/>
          <w:b w:val="0"/>
          <w:bCs/>
          <w:color w:val="auto"/>
          <w:sz w:val="20"/>
          <w:szCs w:val="20"/>
        </w:rPr>
      </w:pPr>
      <w:r w:rsidRPr="007C4133">
        <w:rPr>
          <w:rFonts w:cstheme="minorHAnsi"/>
          <w:b w:val="0"/>
          <w:bCs/>
          <w:color w:val="auto"/>
          <w:sz w:val="20"/>
          <w:szCs w:val="20"/>
        </w:rPr>
        <w:t>Discipline of Pharmacology and Therapeutics, School of Medicine, University of Galway.</w:t>
      </w:r>
    </w:p>
    <w:p w14:paraId="6C7086DB" w14:textId="77777777" w:rsidR="007C4133" w:rsidRPr="007C4133" w:rsidRDefault="007C4133" w:rsidP="00B9240E">
      <w:pPr>
        <w:pStyle w:val="ListParagraph"/>
        <w:numPr>
          <w:ilvl w:val="0"/>
          <w:numId w:val="28"/>
        </w:numPr>
        <w:suppressLineNumbers/>
        <w:jc w:val="both"/>
        <w:rPr>
          <w:rFonts w:cstheme="minorHAnsi"/>
          <w:b w:val="0"/>
          <w:bCs/>
          <w:color w:val="auto"/>
          <w:sz w:val="20"/>
          <w:szCs w:val="20"/>
        </w:rPr>
      </w:pPr>
      <w:r w:rsidRPr="007C4133">
        <w:rPr>
          <w:rFonts w:cstheme="minorHAnsi"/>
          <w:b w:val="0"/>
          <w:bCs/>
          <w:color w:val="auto"/>
          <w:sz w:val="20"/>
          <w:szCs w:val="20"/>
        </w:rPr>
        <w:t xml:space="preserve">Health Economics &amp; Policy Analysis Centre (HEPAC), Institute for </w:t>
      </w:r>
      <w:proofErr w:type="spellStart"/>
      <w:r w:rsidRPr="007C4133">
        <w:rPr>
          <w:rFonts w:cstheme="minorHAnsi"/>
          <w:b w:val="0"/>
          <w:bCs/>
          <w:color w:val="auto"/>
          <w:sz w:val="20"/>
          <w:szCs w:val="20"/>
        </w:rPr>
        <w:t>Lifecourse</w:t>
      </w:r>
      <w:proofErr w:type="spellEnd"/>
      <w:r w:rsidRPr="007C4133">
        <w:rPr>
          <w:rFonts w:cstheme="minorHAnsi"/>
          <w:b w:val="0"/>
          <w:bCs/>
          <w:color w:val="auto"/>
          <w:sz w:val="20"/>
          <w:szCs w:val="20"/>
        </w:rPr>
        <w:t xml:space="preserve"> &amp; Society (ILAS), University of Galway, Ireland</w:t>
      </w:r>
    </w:p>
    <w:p w14:paraId="33F264B6" w14:textId="77777777" w:rsidR="007C4133" w:rsidRPr="007C4133" w:rsidRDefault="007C4133" w:rsidP="00B9240E">
      <w:pPr>
        <w:pStyle w:val="ListParagraph"/>
        <w:numPr>
          <w:ilvl w:val="0"/>
          <w:numId w:val="28"/>
        </w:numPr>
        <w:suppressLineNumbers/>
        <w:jc w:val="both"/>
        <w:rPr>
          <w:rFonts w:cstheme="minorHAnsi"/>
          <w:b w:val="0"/>
          <w:bCs/>
          <w:color w:val="auto"/>
          <w:sz w:val="20"/>
          <w:szCs w:val="20"/>
        </w:rPr>
      </w:pPr>
      <w:r w:rsidRPr="007C4133">
        <w:rPr>
          <w:rFonts w:cstheme="minorHAnsi"/>
          <w:b w:val="0"/>
          <w:bCs/>
          <w:color w:val="auto"/>
          <w:sz w:val="20"/>
          <w:szCs w:val="20"/>
        </w:rPr>
        <w:t>Department of Pharmacology, Trinity Health Sciences Centre, Dublin.</w:t>
      </w:r>
    </w:p>
    <w:p w14:paraId="750E7C58" w14:textId="77777777" w:rsidR="007C4133" w:rsidRPr="007C4133" w:rsidRDefault="007C4133" w:rsidP="00B9240E">
      <w:pPr>
        <w:pStyle w:val="ListParagraph"/>
        <w:numPr>
          <w:ilvl w:val="0"/>
          <w:numId w:val="28"/>
        </w:numPr>
        <w:suppressLineNumbers/>
        <w:jc w:val="both"/>
        <w:rPr>
          <w:rFonts w:cstheme="minorHAnsi"/>
          <w:b w:val="0"/>
          <w:bCs/>
          <w:color w:val="auto"/>
          <w:sz w:val="20"/>
          <w:szCs w:val="20"/>
        </w:rPr>
      </w:pPr>
      <w:r w:rsidRPr="007C4133">
        <w:rPr>
          <w:rFonts w:cstheme="minorHAnsi"/>
          <w:b w:val="0"/>
          <w:bCs/>
          <w:color w:val="auto"/>
          <w:sz w:val="20"/>
          <w:szCs w:val="20"/>
        </w:rPr>
        <w:t>Department of Clinical Pharmacology and Therapeutics, St James’ Hospital, Dublin, Ireland</w:t>
      </w:r>
    </w:p>
    <w:p w14:paraId="47C54131" w14:textId="77777777" w:rsidR="007C4133" w:rsidRPr="007C4133" w:rsidRDefault="007C4133" w:rsidP="00B9240E">
      <w:pPr>
        <w:pStyle w:val="ListParagraph"/>
        <w:numPr>
          <w:ilvl w:val="0"/>
          <w:numId w:val="28"/>
        </w:numPr>
        <w:suppressLineNumbers/>
        <w:jc w:val="both"/>
        <w:rPr>
          <w:rFonts w:cstheme="minorHAnsi"/>
          <w:b w:val="0"/>
          <w:bCs/>
          <w:color w:val="auto"/>
          <w:sz w:val="20"/>
          <w:szCs w:val="20"/>
        </w:rPr>
      </w:pPr>
      <w:r w:rsidRPr="007C4133">
        <w:rPr>
          <w:rFonts w:cstheme="minorHAnsi"/>
          <w:b w:val="0"/>
          <w:bCs/>
          <w:color w:val="auto"/>
          <w:sz w:val="20"/>
          <w:szCs w:val="20"/>
        </w:rPr>
        <w:t>School of Psychology, University of Galway</w:t>
      </w:r>
    </w:p>
    <w:p w14:paraId="7D2BF96D" w14:textId="77777777" w:rsidR="0058212B" w:rsidRDefault="0058212B" w:rsidP="00B9240E">
      <w:pPr>
        <w:jc w:val="both"/>
        <w:rPr>
          <w:bCs/>
          <w:color w:val="0F0D29" w:themeColor="text1"/>
          <w:sz w:val="20"/>
          <w:szCs w:val="20"/>
        </w:rPr>
      </w:pPr>
    </w:p>
    <w:p w14:paraId="12F1BC96" w14:textId="135D5475" w:rsidR="00C03B48" w:rsidRPr="00B9240E" w:rsidRDefault="0058212B" w:rsidP="00B9240E">
      <w:pPr>
        <w:jc w:val="both"/>
        <w:rPr>
          <w:bCs/>
          <w:color w:val="auto"/>
          <w:sz w:val="20"/>
          <w:szCs w:val="20"/>
        </w:rPr>
      </w:pPr>
      <w:r w:rsidRPr="00B9240E">
        <w:rPr>
          <w:bCs/>
          <w:color w:val="auto"/>
          <w:sz w:val="20"/>
          <w:szCs w:val="20"/>
        </w:rPr>
        <w:t>Scientific abstract</w:t>
      </w:r>
    </w:p>
    <w:p w14:paraId="3D28E498" w14:textId="77777777" w:rsidR="0058212B" w:rsidRPr="00B9240E" w:rsidRDefault="0058212B" w:rsidP="00B9240E">
      <w:pPr>
        <w:jc w:val="both"/>
        <w:rPr>
          <w:bCs/>
          <w:color w:val="auto"/>
          <w:sz w:val="20"/>
          <w:szCs w:val="20"/>
        </w:rPr>
      </w:pPr>
    </w:p>
    <w:p w14:paraId="7562CD23" w14:textId="08DFF61F" w:rsidR="007C4133" w:rsidRPr="00B9240E" w:rsidRDefault="007C4133" w:rsidP="00B9240E">
      <w:pPr>
        <w:suppressLineNumbers/>
        <w:jc w:val="both"/>
        <w:rPr>
          <w:rFonts w:cstheme="minorHAnsi"/>
          <w:b w:val="0"/>
          <w:bCs/>
          <w:i/>
          <w:iCs/>
          <w:color w:val="auto"/>
          <w:sz w:val="20"/>
          <w:szCs w:val="20"/>
        </w:rPr>
      </w:pPr>
      <w:r w:rsidRPr="00B9240E">
        <w:rPr>
          <w:rFonts w:cstheme="minorHAnsi"/>
          <w:b w:val="0"/>
          <w:bCs/>
          <w:i/>
          <w:iCs/>
          <w:color w:val="auto"/>
          <w:sz w:val="20"/>
          <w:szCs w:val="20"/>
        </w:rPr>
        <w:t>Background</w:t>
      </w:r>
    </w:p>
    <w:p w14:paraId="6A64BDD6" w14:textId="77777777" w:rsidR="007C4133" w:rsidRPr="00B9240E" w:rsidRDefault="007C4133" w:rsidP="00B9240E">
      <w:pPr>
        <w:suppressLineNumbers/>
        <w:jc w:val="both"/>
        <w:rPr>
          <w:rFonts w:cstheme="minorHAnsi"/>
          <w:b w:val="0"/>
          <w:bCs/>
          <w:color w:val="auto"/>
          <w:sz w:val="20"/>
          <w:szCs w:val="20"/>
        </w:rPr>
      </w:pPr>
      <w:r w:rsidRPr="00B9240E">
        <w:rPr>
          <w:rFonts w:cstheme="minorHAnsi"/>
          <w:b w:val="0"/>
          <w:bCs/>
          <w:color w:val="auto"/>
          <w:sz w:val="20"/>
          <w:szCs w:val="20"/>
        </w:rPr>
        <w:t>Hypertension care providers report having little time and few tools to support detecting and improving adherence in their patients.</w:t>
      </w:r>
      <w:r w:rsidRPr="00B9240E">
        <w:rPr>
          <w:rFonts w:cstheme="minorHAnsi"/>
          <w:b w:val="0"/>
          <w:bCs/>
          <w:color w:val="auto"/>
          <w:sz w:val="20"/>
          <w:szCs w:val="20"/>
        </w:rPr>
        <w:fldChar w:fldCharType="begin" w:fldLock="1"/>
      </w:r>
      <w:r w:rsidRPr="00B9240E">
        <w:rPr>
          <w:rFonts w:cstheme="minorHAnsi"/>
          <w:b w:val="0"/>
          <w:bCs/>
          <w:color w:val="auto"/>
          <w:sz w:val="20"/>
          <w:szCs w:val="20"/>
        </w:rPr>
        <w:instrText>ADDIN CSL_CITATION {"citationItems":[{"id":"ITEM-1","itemData":{"DOI":"10.1080/08037051.2021.1963209","ISSN":"16511999","PMID":"34392741","abstract":"Purpose: Little is known on the beliefs, perceptions and practices of hypertension specialists in addressing non-adherence to therapy. Therefore, a survey was undertaken amongst healthcare professionals (HCPs) managing hypertension in the European Society of Hypertension (ESH) Centres of Excellence. Materials and methods: Cross-sectional data were obtained between December 2020 and April 2021 using an online anonymous structured questionnaire including 26 questions/136 items, that was sent to all ESH Excellence centres. Results: Overall 67 from 187 centres (37.3%) responded and 200 HCPs from 30 countries answered the questionnaire. Participants (60% men) were mainly physicians (91%) and nurses (8%) from University hospitals (77%). Among physicians, 83% had &gt;10 years professional experience. Average time dedicated to discuss medications was 1-5 min in 48% and 6-10 min in 29% of cases. Interviews with patients about adherence were the most frequently used assessment method. Chemical detection of medications in urine was available in 36% of centres. One third of physicians involved their patients regularly in treatment decisions. The most frequent methods to improve adherence included simplification of medication therapy, more frequent visits, and home blood pressure monitoring. Conclusions: The level of implementation of tools to detect and improve adherence in hypertension management by HCPs in ESH excellence centres is low. Structured educational activities focussing on adherence management and access to the newest objective measures to detect non-adherence might improve these deficits.","author":[{"dropping-particle":"","family":"Burnier","given":"Michel","non-dropping-particle":"","parse-names":false,"suffix":""},{"dropping-particle":"","family":"Prejbisz","given":"Aleksander","non-dropping-particle":"","parse-names":false,"suffix":""},{"dropping-particle":"","family":"Weber","given":"Thomas","non-dropping-particle":"","parse-names":false,"suffix":""},{"dropping-particle":"","family":"Azizi","given":"Michel","non-dropping-particle":"","parse-names":false,"suffix":""},{"dropping-particle":"","family":"Cunha","given":"Vitoria","non-dropping-particle":"","parse-names":false,"suffix":""},{"dropping-particle":"","family":"Versmissen","given":"Jorie","non-dropping-particle":"","parse-names":false,"suffix":""},{"dropping-particle":"","family":"Gupta","given":"Pankaj","non-dropping-particle":"","parse-names":false,"suffix":""},{"dropping-particle":"","family":"Vaclavik","given":"Jan","non-dropping-particle":"","parse-names":false,"suffix":""},{"dropping-particle":"","family":"Januszewicz","given":"Andrzej","non-dropping-particle":"","parse-names":false,"suffix":""},{"dropping-particle":"","family":"Persu","given":"Alexandre","non-dropping-particle":"","parse-names":false,"suffix":""},{"dropping-particle":"","family":"Kreutz","given":"Reinhold","non-dropping-particle":"","parse-names":false,"suffix":""}],"container-title":"Blood Pressure","id":"ITEM-1","issue":"5","issued":{"date-parts":[["2021"]]},"page":"282-290","publisher":"Taylor &amp; Francis","title":"Hypertension healthcare professional beliefs and behaviour regarding patient medication adherence: a survey conducted among European Society of Hypertension Centres of Excellence","type":"article-journal","volume":"30"},"uris":["http://www.mendeley.com/documents/?uuid=35ec4c9f-03ed-42fe-88cc-8e83408c3490"]}],"mendeley":{"formattedCitation":"&lt;sup&gt;25&lt;/sup&gt;","plainTextFormattedCitation":"25","previouslyFormattedCitation":"&lt;sup&gt;25&lt;/sup&gt;"},"properties":{"noteIndex":0},"schema":"https://github.com/citation-style-language/schema/raw/master/csl-citation.json"}</w:instrText>
      </w:r>
      <w:r w:rsidRPr="00B9240E">
        <w:rPr>
          <w:rFonts w:cstheme="minorHAnsi"/>
          <w:b w:val="0"/>
          <w:bCs/>
          <w:color w:val="auto"/>
          <w:sz w:val="20"/>
          <w:szCs w:val="20"/>
        </w:rPr>
        <w:fldChar w:fldCharType="separate"/>
      </w:r>
      <w:r w:rsidRPr="00B9240E">
        <w:rPr>
          <w:rFonts w:cstheme="minorHAnsi"/>
          <w:b w:val="0"/>
          <w:bCs/>
          <w:color w:val="auto"/>
          <w:sz w:val="20"/>
          <w:szCs w:val="20"/>
          <w:vertAlign w:val="superscript"/>
        </w:rPr>
        <w:t>25</w:t>
      </w:r>
      <w:r w:rsidRPr="00B9240E">
        <w:rPr>
          <w:rFonts w:cstheme="minorHAnsi"/>
          <w:b w:val="0"/>
          <w:bCs/>
          <w:color w:val="auto"/>
          <w:sz w:val="20"/>
          <w:szCs w:val="20"/>
        </w:rPr>
        <w:fldChar w:fldCharType="end"/>
      </w:r>
      <w:r w:rsidRPr="00B9240E">
        <w:rPr>
          <w:rFonts w:cstheme="minorHAnsi"/>
          <w:b w:val="0"/>
          <w:bCs/>
          <w:color w:val="auto"/>
          <w:sz w:val="20"/>
          <w:szCs w:val="20"/>
        </w:rPr>
        <w:t xml:space="preserve">  Measurement of adherence to medication is fraught and presents a clinical challenge.</w:t>
      </w:r>
      <w:r w:rsidRPr="00B9240E">
        <w:rPr>
          <w:rFonts w:cstheme="minorHAnsi"/>
          <w:b w:val="0"/>
          <w:bCs/>
          <w:color w:val="auto"/>
          <w:sz w:val="20"/>
          <w:szCs w:val="20"/>
        </w:rPr>
        <w:fldChar w:fldCharType="begin" w:fldLock="1"/>
      </w:r>
      <w:r w:rsidRPr="00B9240E">
        <w:rPr>
          <w:rFonts w:cstheme="minorHAnsi"/>
          <w:b w:val="0"/>
          <w:bCs/>
          <w:color w:val="auto"/>
          <w:sz w:val="20"/>
          <w:szCs w:val="20"/>
        </w:rPr>
        <w:instrText>ADDIN CSL_CITATION {"citationItems":[{"id":"ITEM-1","itemData":{"DOI":"10.1056/NEJMra050100","ISSN":"1533-4406 (Electronic)","PMID":"16079372","author":[{"dropping-particle":"","family":"Osterberg","given":"Lars","non-dropping-particle":"","parse-names":false,"suffix":""},{"dropping-particle":"","family":"Blaschke","given":"Terrence","non-dropping-particle":"","parse-names":false,"suffix":""}],"container-title":"The New England journal of medicine","id":"ITEM-1","issue":"5","issued":{"date-parts":[["2005","8"]]},"language":"eng","page":"487-497","publisher-place":"United States","title":"Adherence to medication.","type":"article-journal","volume":"353"},"uris":["http://www.mendeley.com/documents/?uuid=cc8e43dd-828c-447d-9be9-86ac76ff799b"]}],"mendeley":{"formattedCitation":"&lt;sup&gt;14&lt;/sup&gt;","plainTextFormattedCitation":"14","previouslyFormattedCitation":"&lt;sup&gt;14&lt;/sup&gt;"},"properties":{"noteIndex":0},"schema":"https://github.com/citation-style-language/schema/raw/master/csl-citation.json"}</w:instrText>
      </w:r>
      <w:r w:rsidRPr="00B9240E">
        <w:rPr>
          <w:rFonts w:cstheme="minorHAnsi"/>
          <w:b w:val="0"/>
          <w:bCs/>
          <w:color w:val="auto"/>
          <w:sz w:val="20"/>
          <w:szCs w:val="20"/>
        </w:rPr>
        <w:fldChar w:fldCharType="separate"/>
      </w:r>
      <w:r w:rsidRPr="00B9240E">
        <w:rPr>
          <w:rFonts w:cstheme="minorHAnsi"/>
          <w:b w:val="0"/>
          <w:bCs/>
          <w:color w:val="auto"/>
          <w:sz w:val="20"/>
          <w:szCs w:val="20"/>
          <w:vertAlign w:val="superscript"/>
        </w:rPr>
        <w:t>14</w:t>
      </w:r>
      <w:r w:rsidRPr="00B9240E">
        <w:rPr>
          <w:rFonts w:cstheme="minorHAnsi"/>
          <w:b w:val="0"/>
          <w:bCs/>
          <w:color w:val="auto"/>
          <w:sz w:val="20"/>
          <w:szCs w:val="20"/>
        </w:rPr>
        <w:fldChar w:fldCharType="end"/>
      </w:r>
      <w:r w:rsidRPr="00B9240E">
        <w:rPr>
          <w:rFonts w:cstheme="minorHAnsi"/>
          <w:b w:val="0"/>
          <w:bCs/>
          <w:color w:val="auto"/>
          <w:sz w:val="20"/>
          <w:szCs w:val="20"/>
        </w:rPr>
        <w:t xml:space="preserve"> High performance liquid chromatography tandem mass spectrometry (LC-MS/MS), can accurately measure anti-hypertensives and their metabolites within patient urine or blood samples, providing accurate point-in-time estimation of anti-hypertensive adherence.</w:t>
      </w:r>
      <w:r w:rsidRPr="00B9240E">
        <w:rPr>
          <w:rFonts w:cstheme="minorHAnsi"/>
          <w:b w:val="0"/>
          <w:bCs/>
          <w:color w:val="auto"/>
          <w:sz w:val="20"/>
          <w:szCs w:val="20"/>
        </w:rPr>
        <w:fldChar w:fldCharType="begin" w:fldLock="1"/>
      </w:r>
      <w:r w:rsidRPr="00B9240E">
        <w:rPr>
          <w:rFonts w:cstheme="minorHAnsi"/>
          <w:b w:val="0"/>
          <w:bCs/>
          <w:color w:val="auto"/>
          <w:sz w:val="20"/>
          <w:szCs w:val="20"/>
        </w:rPr>
        <w:instrText>ADDIN CSL_CITATION {"citationItems":[{"id":"ITEM-1","itemData":{"DOI":"10.3399/bjgp19X705077","ISSN":"14785242","PMID":"31358495","abstract":"Background Apparent treatment-resistant hypertension (aTRH) is defined as uncontrolled blood pressure (BP) in patients taking three or more antihypertensive medications. Some patients will have true treatment-resistant hypertension, some undiagnosed secondary hypertension, while others have pseudo-resistance. Pseudo-resistance occurs when non-adherence to medication, white-coat hypertension (WCH), lifestyle, and inadequate drug dosing are responsible for the poorly controlled BP. Aim To examine the feasibility of establishing nonadherence to medication, for the first time in primary care, using mass spectrometry urine analysis. Operationalisation would be established by at least 50% of patients participating and 95% of samples being suitable for analysis. Clinical importance would be confirmed by &gt;10% of patients being non-adherent. Design and setting Eligible patients with aTRH (n = 453) in 15 university research-affiliated Irish general practices were invited to participate. Method Participants underwent mass spectrometry urine analysis to test adherence and ambulatory BP monitoring (ABPM) to examine WCH. Results Of the eligible patients invited, 52% (n = 235) participated. All 235 urine samples (100%) were suitable for analysis: 174 (74%) patients were fully adherent, 56 (24%) partially adherent, and five (2%) fully non-adherent to therapy. A total of 206 patients also had ABPM, and in total 92 (45%) were categorised as pseudo-resistant. No significant associations were found between adherence status and patient characteristics or drug class. Conclusion In patients with aTRH, the authors have established that it is feasible to examine non-adherence to medications using mass spectrometry urine analysis. One in four patients were found to be partially or fully non-adherent. Further research on how to incorporate this approach into individual patient consultations and its associated cost-effectiveness is now appropriate.","author":[{"dropping-particle":"","family":"Hayes","given":"Peter","non-dropping-particle":"","parse-names":false,"suffix":""},{"dropping-particle":"","family":"Casey","given":"Monica","non-dropping-particle":"","parse-names":false,"suffix":""},{"dropping-particle":"","family":"Glynn","given":"Liam G.","non-dropping-particle":"","parse-names":false,"suffix":""},{"dropping-particle":"","family":"Molloy","given":"Gerard J.","non-dropping-particle":"","parse-names":false,"suffix":""},{"dropping-particle":"","family":"Durand","given":"Hannah","non-dropping-particle":"","parse-names":false,"suffix":""},{"dropping-particle":"","family":"O’Brien","given":"Eoin","non-dropping-particle":"","parse-names":false,"suffix":""},{"dropping-particle":"","family":"Dolan","given":"Eamon","non-dropping-particle":"","parse-names":false,"suffix":""},{"dropping-particle":"","family":"Das","given":"Kishor","non-dropping-particle":"","parse-names":false,"suffix":""},{"dropping-particle":"","family":"Newell","given":"John","non-dropping-particle":"","parse-names":false,"suffix":""},{"dropping-particle":"","family":"Finn","given":"David","non-dropping-particle":"","parse-names":false,"suffix":""},{"dropping-particle":"","family":"Harhen","given":"Brendan","non-dropping-particle":"","parse-names":false,"suffix":""},{"dropping-particle":"","family":"Conneely","given":"Ann","non-dropping-particle":"","parse-names":false,"suffix":""},{"dropping-particle":"","family":"Murphy","given":"Andrew W.","non-dropping-particle":"","parse-names":false,"suffix":""}],"container-title":"British Journal of General Practice","id":"ITEM-1","issue":"686","issued":{"date-parts":[["2019"]]},"page":"E621-E628","publisher":"Royal College of General Practitioners","title":"Measuring adherence to therapy in apparent treatment-resistant hypertension: A feasibility study in Irish primary care","type":"article-journal","volume":"69"},"uris":["http://www.mendeley.com/documents/?uuid=5401b6b5-073b-42a4-8986-da01067e3011"]},{"id":"ITEM-2","itemData":{"DOI":"10.1136/heartjnl-2013-305063","ISSN":"1468201X","PMID":"24694797","abstract":"Objectives: Non-adherence to therapy is an important cause of suboptimal blood pressure control but few practical tools exist to accurately and routinely detect it. We used a simple urine-based assay to evaluate the prevalence of antihypertensive treatment non-adherence and its impact on blood pressure in a specialist hypertension centre. Methods: 208 hypertensive patients (125 new referrals, 66 follow-up patients with inadequate blood pressure control and 17 renal denervation referrals) underwent assessment of antihypertensive drug intake using highperformance liquid chromatography-tandem mass spectrometry (HP LC-MS/MS) urine analysis at the time of clinical appointment. A total of 40 most commonly prescribed antihypertensive medications (or their metabolites) were screened for in spot urine samples. Results: Overall, 25% of patients were totally or partially non-adherent to antihypertensive treatment (total non-adherence 10.1%, partial non-adherence 14.9%). The highest prevalence of partial and total nonadherence was among follow-up patients with inadequate blood pressure control (28.8%) and those referred for consideration of renal denervation (23.5%), respectively. There was a linear relationship between blood pressure and the numerical difference in detected/ prescribed antihypertensive medications-every unit increase in this difference was associated with 3.0 (1.1) mm Hg, 3.1 (0.7) mm Hg and 1.9 (0.7) mm Hg increase in adjusted clinic systolic blood pressure, clinic diastolic blood pressure (DBP) and 24 h mean daytime DBP (p=0.0051, p=8.62×10-6, p=0.0057), respectively. Conclusions: Non-adherence to blood pressure lowering therapy is common, particularly in patients with suboptimal blood pressure control and those referred for renal denervation. HP LC-MS/MS urine analysis could be used to exclude non-adherence and better stratify further investigations and intervention.","author":[{"dropping-particle":"","family":"Tomaszewski","given":"Maciej","non-dropping-particle":"","parse-names":false,"suffix":""},{"dropping-particle":"","family":"White","given":"Christobelle","non-dropping-particle":"","parse-names":false,"suffix":""},{"dropping-particle":"","family":"Patel","given":"Prashanth","non-dropping-particle":"","parse-names":false,"suffix":""},{"dropping-particle":"","family":"Masca","given":"Nicholas","non-dropping-particle":"","parse-names":false,"suffix":""},{"dropping-particle":"","family":"Damani","given":"Ravi","non-dropping-particle":"","parse-names":false,"suffix":""},{"dropping-particle":"","family":"Hepworth","given":"Joanne","non-dropping-particle":"","parse-names":false,"suffix":""},{"dropping-particle":"","family":"Samani","given":"Nilesh J.","non-dropping-particle":"","parse-names":false,"suffix":""},{"dropping-particle":"","family":"Gupta","given":"Pankaj","non-dropping-particle":"","parse-names":false,"suffix":""},{"dropping-particle":"","family":"Madira","given":"Webster","non-dropping-particle":"","parse-names":false,"suffix":""},{"dropping-particle":"","family":"Stanley","given":"Adrian","non-dropping-particle":"","parse-names":false,"suffix":""},{"dropping-particle":"","family":"Williams","given":"Bryan","non-dropping-particle":"","parse-names":false,"suffix":""}],"container-title":"Heart","id":"ITEM-2","issue":"11","issued":{"date-parts":[["2014"]]},"page":"855-861","title":"High rates of non-adherence to antihypertensive treatment revealed by high-performance liquid chromatography-tandem mass spectrometry (HP LC-MS/MS) urine analysis","type":"article-journal","volume":"100"},"uris":["http://www.mendeley.com/documents/?uuid=9b14e24b-b3ac-4e93-beb2-47513ff85c8c"]},{"id":"ITEM-3","itemData":{"DOI":"10.1161/hypertensionaha.121.17596","ISSN":"0194-911X","abstract":"Nonadherence to antihypertensive medication is common, especially in those with apparent treatment-resistant hypertension (true treatment-resistant hypertension requires exclusion of nonadherence), and its routine detection is supported by clinical guidelines. Chemical adherence testing is a reliable and valid method to detect adherence, yet methods are unstandardized and are not ubiquitous. This article describes the principles of chemical adherence testing for hypertensive patients and provides a set of recommendations for centers wishing to develop the test. We recommend testing should be done in either of two instances: (1) in those who have resistant hypertension or (2) in those on 2 antihypertensives who have a less than 10 mm Hg drop in systolic blood pressure on addition of the second antihypertensive medication. Furthermore, we recommend that verbal consent is secured before undertaking the test, and the results should be discussed with the patient. Based on medications prescribed in United Kingdom, European Union, and United States, we list top 20 to 24 drugs that cover &gt;95% of hypertension prescriptions which may be included in the testing panel. Information required to identify these medications on mass spectrometry platforms is likewise provided. We discuss issues related to ethics, sample collection, transport, stability, urine versus blood samples, qualitative versus quantitative testing, pharmacokinetics, instrumentation, validation, quality assurance, and gaps in knowledge. We consider how to best present, interpret, and discuss chemical adherence test results with the patient. In summary, this guidance should help clinicians and their laboratories in the development of chemical adherence testing of prescribed antihypertensive drugs.","author":[{"dropping-particle":"","family":"Lane","given":"Dan","non-dropping-particle":"","parse-names":false,"suffix":""},{"dropping-particle":"","family":"Lawson","given":"Alexander","non-dropping-particle":"","parse-names":false,"suffix":""},{"dropping-particle":"","family":"Burns","given":"Angela","non-dropping-particle":"","parse-names":false,"suffix":""},{"dropping-particle":"","family":"Azizi","given":"Michel","non-dropping-particle":"","parse-names":false,"suffix":""},{"dropping-particle":"","family":"Burnier","given":"Michel","non-dropping-particle":"","parse-names":false,"suffix":""},{"dropping-particle":"","family":"Jones","given":"Donald J.L.","non-dropping-particle":"","parse-names":false,"suffix":""},{"dropping-particle":"","family":"Kably","given":"Benjamin","non-dropping-particle":"","parse-names":false,"suffix":""},{"dropping-particle":"","family":"Khunti","given":"Kamlesh","non-dropping-particle":"","parse-names":false,"suffix":""},{"dropping-particle":"","family":"Kreutz","given":"Reinhold","non-dropping-particle":"","parse-names":false,"suffix":""},{"dropping-particle":"","family":"Patel","given":"Prashanth","non-dropping-particle":"","parse-names":false,"suffix":""},{"dropping-particle":"","family":"Persu","given":"Alexandre","non-dropping-particle":"","parse-names":false,"suffix":""},{"dropping-particle":"","family":"Spiering","given":"Wilko","non-dropping-particle":"","parse-names":false,"suffix":""},{"dropping-particle":"","family":"Toennes","given":"Stefan W.","non-dropping-particle":"","parse-names":false,"suffix":""},{"dropping-particle":"","family":"Tomaszewski","given":"Maciej","non-dropping-particle":"","parse-names":false,"suffix":""},{"dropping-particle":"","family":"Williams","given":"Bryan","non-dropping-particle":"","parse-names":false,"suffix":""},{"dropping-particle":"","family":"Gupta","given":"Pankaj","non-dropping-particle":"","parse-names":false,"suffix":""},{"dropping-particle":"","family":"Dasgupta","given":"Indranil","non-dropping-particle":"","parse-names":false,"suffix":""}],"container-title":"Hypertension","id":"ITEM-3","issue":"1","issued":{"date-parts":[["2022"]]},"page":"12-23","title":"Nonadherence in Hypertension: How to Develop and Implement Chemical Adherence Testing","type":"article-journal","volume":"79"},"uris":["http://www.mendeley.com/documents/?uuid=d91bb00e-213d-4d92-a22f-f2104d39b8dc"]}],"mendeley":{"formattedCitation":"&lt;sup&gt;6,19,20&lt;/sup&gt;","plainTextFormattedCitation":"6,19,20","previouslyFormattedCitation":"&lt;sup&gt;6,19,20&lt;/sup&gt;"},"properties":{"noteIndex":0},"schema":"https://github.com/citation-style-language/schema/raw/master/csl-citation.json"}</w:instrText>
      </w:r>
      <w:r w:rsidRPr="00B9240E">
        <w:rPr>
          <w:rFonts w:cstheme="minorHAnsi"/>
          <w:b w:val="0"/>
          <w:bCs/>
          <w:color w:val="auto"/>
          <w:sz w:val="20"/>
          <w:szCs w:val="20"/>
        </w:rPr>
        <w:fldChar w:fldCharType="separate"/>
      </w:r>
      <w:r w:rsidRPr="00B9240E">
        <w:rPr>
          <w:rFonts w:cstheme="minorHAnsi"/>
          <w:b w:val="0"/>
          <w:bCs/>
          <w:color w:val="auto"/>
          <w:sz w:val="20"/>
          <w:szCs w:val="20"/>
          <w:vertAlign w:val="superscript"/>
        </w:rPr>
        <w:t>6,19,20</w:t>
      </w:r>
      <w:r w:rsidRPr="00B9240E">
        <w:rPr>
          <w:rFonts w:cstheme="minorHAnsi"/>
          <w:b w:val="0"/>
          <w:bCs/>
          <w:color w:val="auto"/>
          <w:sz w:val="20"/>
          <w:szCs w:val="20"/>
        </w:rPr>
        <w:fldChar w:fldCharType="end"/>
      </w:r>
    </w:p>
    <w:p w14:paraId="35D399FA" w14:textId="77777777" w:rsidR="007C4133" w:rsidRDefault="007C4133" w:rsidP="00B9240E">
      <w:pPr>
        <w:suppressLineNumbers/>
        <w:jc w:val="both"/>
        <w:rPr>
          <w:rFonts w:cstheme="minorHAnsi"/>
          <w:b w:val="0"/>
          <w:bCs/>
          <w:color w:val="auto"/>
          <w:sz w:val="20"/>
          <w:szCs w:val="20"/>
        </w:rPr>
      </w:pPr>
      <w:r w:rsidRPr="00B9240E">
        <w:rPr>
          <w:rFonts w:cstheme="minorHAnsi"/>
          <w:b w:val="0"/>
          <w:bCs/>
          <w:color w:val="auto"/>
          <w:sz w:val="20"/>
          <w:szCs w:val="20"/>
        </w:rPr>
        <w:t>Tailoring adherence-supporting interventions to the individual according to their particular beliefs and capacity is likely to improve the efficacy of such an intervention.</w:t>
      </w:r>
      <w:r w:rsidRPr="00B9240E">
        <w:rPr>
          <w:rFonts w:cstheme="minorHAnsi"/>
          <w:b w:val="0"/>
          <w:bCs/>
          <w:color w:val="auto"/>
          <w:sz w:val="20"/>
          <w:szCs w:val="20"/>
        </w:rPr>
        <w:fldChar w:fldCharType="begin" w:fldLock="1"/>
      </w:r>
      <w:r w:rsidRPr="00B9240E">
        <w:rPr>
          <w:rFonts w:cstheme="minorHAnsi"/>
          <w:b w:val="0"/>
          <w:bCs/>
          <w:color w:val="auto"/>
          <w:sz w:val="20"/>
          <w:szCs w:val="20"/>
        </w:rPr>
        <w:instrText>ADDIN CSL_CITATION {"citationItems":[{"id":"ITEM-1","itemData":{"DOI":"10.1027/1016-9040/a000353","ISSN":"1878531X","abstract":"Pharmaceutical prescriptions are core to the treatment of most chronic illnesses, yet only half are taken as prescribed. Despite the high costs of nonadherence to individuals and society, effective adherence-promoting interventions are elusive. This is partly due to the sheer complicity of the issue. There are numerous determinants of adherence, both internal to the patient (intrinsic) and external (extrinsic, e.g., environmental or health system-related factors). Also, the relative importance of these determinants varies between individuals and even within the same individual over time and across treatments, presenting a challenge for intervention design. One complication is that interventions can target several levels: (1) patient (e.g., enhancing motivation and/or ability to adhere), (2) patient-provider interactions (e.g., improving communication and the prescribing process), and (3) the healthcare system (e.g., providing the opportunity to access medication through regulatory approval and co-payment schemes). Here, we focus on level 1: the patient. Although environmental factors are important, the effect of an intervention designed to change them will depend on how they impact on the individual. We describe the Perceptions and Practicalities Approach (PAPA), a pragmatic framework positing that adherence/nonadherence is essentially a produce of individual motivation and ability. Adherence interventions, targeted at any level, will therefore be more effective if tailored to address the perceptions and practicalities underpinning individual motivation and ability. We discuss how PAPA can be operationalized, including the application of theoretical models of illness and treatment representation (Necessity-Concerns Framework and Leventhal's Common-Sense Model) to address salient adherence-related perceptions.","author":[{"dropping-particle":"","family":"Horne","given":"Rob","non-dropping-particle":"","parse-names":false,"suffix":""},{"dropping-particle":"","family":"Cooper","given":"Vanessa","non-dropping-particle":"","parse-names":false,"suffix":""},{"dropping-particle":"","family":"Wileman","given":"Vari","non-dropping-particle":"","parse-names":false,"suffix":""},{"dropping-particle":"","family":"Chan","given":"Amy","non-dropping-particle":"","parse-names":false,"suffix":""}],"container-title":"European Psychologist","id":"ITEM-1","issue":"1","issued":{"date-parts":[["2019"]]},"page":"82-96","title":"Supporting Adherence to Medicines for Long-Term Conditions: A Perceptions and Practicalities Approach Based on an Extended Common-Sense Model","type":"article-journal","volume":"24"},"uris":["http://www.mendeley.com/documents/?uuid=b3919898-12cc-4053-97a2-0daf223324cf"]}],"mendeley":{"formattedCitation":"&lt;sup&gt;24&lt;/sup&gt;","plainTextFormattedCitation":"24","previouslyFormattedCitation":"&lt;sup&gt;24&lt;/sup&gt;"},"properties":{"noteIndex":0},"schema":"https://github.com/citation-style-language/schema/raw/master/csl-citation.json"}</w:instrText>
      </w:r>
      <w:r w:rsidRPr="00B9240E">
        <w:rPr>
          <w:rFonts w:cstheme="minorHAnsi"/>
          <w:b w:val="0"/>
          <w:bCs/>
          <w:color w:val="auto"/>
          <w:sz w:val="20"/>
          <w:szCs w:val="20"/>
        </w:rPr>
        <w:fldChar w:fldCharType="separate"/>
      </w:r>
      <w:r w:rsidRPr="00B9240E">
        <w:rPr>
          <w:rFonts w:cstheme="minorHAnsi"/>
          <w:b w:val="0"/>
          <w:bCs/>
          <w:color w:val="auto"/>
          <w:sz w:val="20"/>
          <w:szCs w:val="20"/>
          <w:vertAlign w:val="superscript"/>
        </w:rPr>
        <w:t>24</w:t>
      </w:r>
      <w:r w:rsidRPr="00B9240E">
        <w:rPr>
          <w:rFonts w:cstheme="minorHAnsi"/>
          <w:b w:val="0"/>
          <w:bCs/>
          <w:color w:val="auto"/>
          <w:sz w:val="20"/>
          <w:szCs w:val="20"/>
        </w:rPr>
        <w:fldChar w:fldCharType="end"/>
      </w:r>
    </w:p>
    <w:p w14:paraId="01702FB1" w14:textId="77777777" w:rsidR="00B9240E" w:rsidRPr="00B9240E" w:rsidRDefault="00B9240E" w:rsidP="00B9240E">
      <w:pPr>
        <w:suppressLineNumbers/>
        <w:jc w:val="both"/>
        <w:rPr>
          <w:rFonts w:cstheme="minorHAnsi"/>
          <w:b w:val="0"/>
          <w:bCs/>
          <w:color w:val="auto"/>
          <w:sz w:val="20"/>
          <w:szCs w:val="20"/>
        </w:rPr>
      </w:pPr>
    </w:p>
    <w:p w14:paraId="11C6E07E" w14:textId="77777777" w:rsidR="007C4133" w:rsidRPr="00B9240E" w:rsidRDefault="007C4133" w:rsidP="00B9240E">
      <w:pPr>
        <w:suppressLineNumbers/>
        <w:jc w:val="both"/>
        <w:rPr>
          <w:rFonts w:cstheme="minorHAnsi"/>
          <w:b w:val="0"/>
          <w:bCs/>
          <w:color w:val="auto"/>
          <w:sz w:val="20"/>
          <w:szCs w:val="20"/>
        </w:rPr>
      </w:pPr>
      <w:r w:rsidRPr="00B9240E">
        <w:rPr>
          <w:rFonts w:cstheme="minorHAnsi"/>
          <w:b w:val="0"/>
          <w:bCs/>
          <w:i/>
          <w:iCs/>
          <w:color w:val="auto"/>
          <w:sz w:val="20"/>
          <w:szCs w:val="20"/>
        </w:rPr>
        <w:t>Aims</w:t>
      </w:r>
      <w:r w:rsidRPr="00B9240E">
        <w:rPr>
          <w:rFonts w:cstheme="minorHAnsi"/>
          <w:b w:val="0"/>
          <w:bCs/>
          <w:color w:val="auto"/>
          <w:sz w:val="20"/>
          <w:szCs w:val="20"/>
        </w:rPr>
        <w:t xml:space="preserve"> </w:t>
      </w:r>
    </w:p>
    <w:p w14:paraId="159EFEFE" w14:textId="77777777" w:rsidR="007C4133" w:rsidRPr="00B9240E" w:rsidRDefault="007C4133" w:rsidP="00B9240E">
      <w:pPr>
        <w:pStyle w:val="ListParagraph"/>
        <w:numPr>
          <w:ilvl w:val="0"/>
          <w:numId w:val="30"/>
        </w:numPr>
        <w:jc w:val="both"/>
        <w:rPr>
          <w:rFonts w:cstheme="minorHAnsi"/>
          <w:b w:val="0"/>
          <w:bCs/>
          <w:color w:val="auto"/>
          <w:sz w:val="20"/>
          <w:szCs w:val="20"/>
        </w:rPr>
      </w:pPr>
      <w:r w:rsidRPr="00B9240E">
        <w:rPr>
          <w:rFonts w:cstheme="minorHAnsi"/>
          <w:b w:val="0"/>
          <w:bCs/>
          <w:color w:val="auto"/>
          <w:sz w:val="20"/>
          <w:szCs w:val="20"/>
        </w:rPr>
        <w:t>To describe and critically evaluate the “when, where and how” of biochemical adherence testing use to date.</w:t>
      </w:r>
    </w:p>
    <w:p w14:paraId="0FA9191D" w14:textId="77777777" w:rsidR="007C4133" w:rsidRPr="00B9240E" w:rsidRDefault="007C4133" w:rsidP="00B9240E">
      <w:pPr>
        <w:pStyle w:val="ListParagraph"/>
        <w:numPr>
          <w:ilvl w:val="0"/>
          <w:numId w:val="30"/>
        </w:numPr>
        <w:suppressLineNumbers/>
        <w:jc w:val="both"/>
        <w:rPr>
          <w:rFonts w:cstheme="minorHAnsi"/>
          <w:b w:val="0"/>
          <w:bCs/>
          <w:color w:val="auto"/>
          <w:sz w:val="20"/>
          <w:szCs w:val="20"/>
        </w:rPr>
      </w:pPr>
      <w:r w:rsidRPr="00B9240E">
        <w:rPr>
          <w:rFonts w:cstheme="minorHAnsi"/>
          <w:b w:val="0"/>
          <w:bCs/>
          <w:color w:val="auto"/>
          <w:sz w:val="20"/>
          <w:szCs w:val="20"/>
        </w:rPr>
        <w:t>To investigate psychosocial and clinical characteristics associated with patients’ partial and complete anti-hypertensive non-adherence within a tertiary care setting using mixed methods.</w:t>
      </w:r>
    </w:p>
    <w:p w14:paraId="653521E8" w14:textId="77777777" w:rsidR="007C4133" w:rsidRPr="00B9240E" w:rsidRDefault="007C4133" w:rsidP="00B9240E">
      <w:pPr>
        <w:pStyle w:val="ListParagraph"/>
        <w:numPr>
          <w:ilvl w:val="0"/>
          <w:numId w:val="30"/>
        </w:numPr>
        <w:suppressLineNumbers/>
        <w:jc w:val="both"/>
        <w:rPr>
          <w:rFonts w:cstheme="minorHAnsi"/>
          <w:b w:val="0"/>
          <w:bCs/>
          <w:color w:val="auto"/>
          <w:sz w:val="20"/>
          <w:szCs w:val="20"/>
        </w:rPr>
      </w:pPr>
      <w:r w:rsidRPr="00B9240E">
        <w:rPr>
          <w:rFonts w:cstheme="minorHAnsi"/>
          <w:b w:val="0"/>
          <w:bCs/>
          <w:color w:val="auto"/>
          <w:sz w:val="20"/>
          <w:szCs w:val="20"/>
        </w:rPr>
        <w:t>To provide the evidence required to inform policy and planning care pathways for this patient group.</w:t>
      </w:r>
    </w:p>
    <w:p w14:paraId="4262C036" w14:textId="77777777" w:rsidR="007C4133" w:rsidRPr="00B9240E" w:rsidRDefault="007C4133" w:rsidP="00B9240E">
      <w:pPr>
        <w:suppressLineNumbers/>
        <w:jc w:val="both"/>
        <w:rPr>
          <w:rFonts w:cstheme="minorHAnsi"/>
          <w:b w:val="0"/>
          <w:bCs/>
          <w:color w:val="auto"/>
          <w:sz w:val="20"/>
          <w:szCs w:val="20"/>
        </w:rPr>
      </w:pPr>
    </w:p>
    <w:p w14:paraId="6174A5EA" w14:textId="77777777" w:rsidR="007C4133" w:rsidRPr="00B9240E" w:rsidRDefault="007C4133" w:rsidP="00B9240E">
      <w:pPr>
        <w:suppressLineNumbers/>
        <w:jc w:val="both"/>
        <w:rPr>
          <w:rFonts w:cstheme="minorHAnsi"/>
          <w:b w:val="0"/>
          <w:bCs/>
          <w:i/>
          <w:iCs/>
          <w:color w:val="auto"/>
          <w:sz w:val="20"/>
          <w:szCs w:val="20"/>
        </w:rPr>
      </w:pPr>
      <w:r w:rsidRPr="00B9240E">
        <w:rPr>
          <w:rFonts w:cstheme="minorHAnsi"/>
          <w:b w:val="0"/>
          <w:bCs/>
          <w:i/>
          <w:iCs/>
          <w:color w:val="auto"/>
          <w:sz w:val="20"/>
          <w:szCs w:val="20"/>
        </w:rPr>
        <w:t>Methods</w:t>
      </w:r>
    </w:p>
    <w:p w14:paraId="530DFB17" w14:textId="77777777" w:rsidR="007C4133" w:rsidRPr="00B9240E" w:rsidRDefault="007C4133" w:rsidP="00B9240E">
      <w:pPr>
        <w:pStyle w:val="ListParagraph"/>
        <w:numPr>
          <w:ilvl w:val="0"/>
          <w:numId w:val="29"/>
        </w:numPr>
        <w:suppressLineNumbers/>
        <w:jc w:val="both"/>
        <w:rPr>
          <w:rFonts w:cstheme="minorHAnsi"/>
          <w:b w:val="0"/>
          <w:bCs/>
          <w:color w:val="auto"/>
          <w:sz w:val="20"/>
          <w:szCs w:val="20"/>
        </w:rPr>
      </w:pPr>
      <w:r w:rsidRPr="00B9240E">
        <w:rPr>
          <w:rFonts w:cstheme="minorHAnsi"/>
          <w:b w:val="0"/>
          <w:bCs/>
          <w:color w:val="auto"/>
          <w:sz w:val="20"/>
          <w:szCs w:val="20"/>
        </w:rPr>
        <w:t xml:space="preserve">A prospective cohort study will recruit patients from two separate specialist hypertension clinics and gain detailed assessment of clinical and psychological factors including (beliefs about medicines, adherence, anxiety/depression, health literacy, treatment coherence, physician communication, detailed demographics, clinical </w:t>
      </w:r>
      <w:proofErr w:type="gramStart"/>
      <w:r w:rsidRPr="00B9240E">
        <w:rPr>
          <w:rFonts w:cstheme="minorHAnsi"/>
          <w:b w:val="0"/>
          <w:bCs/>
          <w:color w:val="auto"/>
          <w:sz w:val="20"/>
          <w:szCs w:val="20"/>
        </w:rPr>
        <w:t>assessment</w:t>
      </w:r>
      <w:proofErr w:type="gramEnd"/>
      <w:r w:rsidRPr="00B9240E">
        <w:rPr>
          <w:rFonts w:cstheme="minorHAnsi"/>
          <w:b w:val="0"/>
          <w:bCs/>
          <w:color w:val="auto"/>
          <w:sz w:val="20"/>
          <w:szCs w:val="20"/>
        </w:rPr>
        <w:t xml:space="preserve"> and LC-MS/MS of urine for anti-hypertensive drugs and their metabolites.</w:t>
      </w:r>
    </w:p>
    <w:p w14:paraId="5A668F93" w14:textId="77777777" w:rsidR="007C4133" w:rsidRPr="007C4133" w:rsidRDefault="007C4133" w:rsidP="00B9240E">
      <w:pPr>
        <w:pStyle w:val="ListParagraph"/>
        <w:numPr>
          <w:ilvl w:val="0"/>
          <w:numId w:val="29"/>
        </w:numPr>
        <w:suppressLineNumbers/>
        <w:jc w:val="both"/>
        <w:rPr>
          <w:rFonts w:cstheme="minorHAnsi"/>
          <w:b w:val="0"/>
          <w:bCs/>
          <w:color w:val="auto"/>
          <w:sz w:val="20"/>
          <w:szCs w:val="20"/>
        </w:rPr>
      </w:pPr>
      <w:r w:rsidRPr="00B9240E">
        <w:rPr>
          <w:rFonts w:cstheme="minorHAnsi"/>
          <w:b w:val="0"/>
          <w:bCs/>
          <w:color w:val="auto"/>
          <w:sz w:val="20"/>
          <w:szCs w:val="20"/>
        </w:rPr>
        <w:t xml:space="preserve">A descriptive qualitative approach using semi-structured interviews of participants purposefully sampled from the cohort study will be used to further investigate these issues as existing quantitative measures for medication adherence are insufficient to capture the complexity of medication-taking </w:t>
      </w:r>
      <w:proofErr w:type="spellStart"/>
      <w:r w:rsidRPr="00B9240E">
        <w:rPr>
          <w:rFonts w:cstheme="minorHAnsi"/>
          <w:b w:val="0"/>
          <w:bCs/>
          <w:color w:val="auto"/>
          <w:sz w:val="20"/>
          <w:szCs w:val="20"/>
        </w:rPr>
        <w:t>behaviour</w:t>
      </w:r>
      <w:proofErr w:type="spellEnd"/>
      <w:r w:rsidRPr="00B9240E">
        <w:rPr>
          <w:rFonts w:cstheme="minorHAnsi"/>
          <w:b w:val="0"/>
          <w:bCs/>
          <w:color w:val="auto"/>
          <w:sz w:val="20"/>
          <w:szCs w:val="20"/>
        </w:rPr>
        <w:t xml:space="preserve"> in patients with apparent treatment-resistant hypertension. Qualitative description aims to describe participants’ perceptions, </w:t>
      </w:r>
      <w:proofErr w:type="gramStart"/>
      <w:r w:rsidRPr="00B9240E">
        <w:rPr>
          <w:rFonts w:cstheme="minorHAnsi"/>
          <w:b w:val="0"/>
          <w:bCs/>
          <w:color w:val="auto"/>
          <w:sz w:val="20"/>
          <w:szCs w:val="20"/>
        </w:rPr>
        <w:t>responses</w:t>
      </w:r>
      <w:proofErr w:type="gramEnd"/>
      <w:r w:rsidRPr="00B9240E">
        <w:rPr>
          <w:rFonts w:cstheme="minorHAnsi"/>
          <w:b w:val="0"/>
          <w:bCs/>
          <w:color w:val="auto"/>
          <w:sz w:val="20"/>
          <w:szCs w:val="20"/>
        </w:rPr>
        <w:t xml:space="preserve"> and concerns and to comprehensively </w:t>
      </w:r>
      <w:proofErr w:type="spellStart"/>
      <w:r w:rsidRPr="00B9240E">
        <w:rPr>
          <w:rFonts w:cstheme="minorHAnsi"/>
          <w:b w:val="0"/>
          <w:bCs/>
          <w:color w:val="auto"/>
          <w:sz w:val="20"/>
          <w:szCs w:val="20"/>
        </w:rPr>
        <w:t>summarise</w:t>
      </w:r>
      <w:proofErr w:type="spellEnd"/>
      <w:r w:rsidRPr="00B9240E">
        <w:rPr>
          <w:rFonts w:cstheme="minorHAnsi"/>
          <w:b w:val="0"/>
          <w:bCs/>
          <w:color w:val="auto"/>
          <w:sz w:val="20"/>
          <w:szCs w:val="20"/>
        </w:rPr>
        <w:t xml:space="preserve"> these; it is particularly suitable for this type of </w:t>
      </w:r>
      <w:r w:rsidRPr="007C4133">
        <w:rPr>
          <w:rFonts w:cstheme="minorHAnsi"/>
          <w:b w:val="0"/>
          <w:bCs/>
          <w:color w:val="auto"/>
          <w:sz w:val="20"/>
          <w:szCs w:val="20"/>
        </w:rPr>
        <w:t xml:space="preserve">exploratory work as it can provide useful data to tailor future clinical care. </w:t>
      </w:r>
    </w:p>
    <w:p w14:paraId="2B9EDBA9" w14:textId="77777777" w:rsidR="007C4133" w:rsidRPr="007C4133" w:rsidRDefault="007C4133" w:rsidP="00B9240E">
      <w:pPr>
        <w:pStyle w:val="ListParagraph"/>
        <w:numPr>
          <w:ilvl w:val="0"/>
          <w:numId w:val="29"/>
        </w:numPr>
        <w:suppressLineNumbers/>
        <w:jc w:val="both"/>
        <w:rPr>
          <w:rFonts w:cstheme="minorHAnsi"/>
          <w:b w:val="0"/>
          <w:bCs/>
          <w:color w:val="auto"/>
          <w:sz w:val="20"/>
          <w:szCs w:val="20"/>
        </w:rPr>
      </w:pPr>
      <w:r w:rsidRPr="007C4133">
        <w:rPr>
          <w:rFonts w:cstheme="minorHAnsi"/>
          <w:b w:val="0"/>
          <w:bCs/>
          <w:color w:val="auto"/>
          <w:sz w:val="20"/>
          <w:szCs w:val="20"/>
        </w:rPr>
        <w:t xml:space="preserve">Cost analysis studies. Our 2022 study, now published, reports on the cost of providing care in a multidisciplinary hypertension clinic which manages patients with suspected secondary hypertension and/or apparent treatment-resistant hypertension.  We are now recruiting for a follow-on study to assess the cost to patients attending clinic. </w:t>
      </w:r>
    </w:p>
    <w:p w14:paraId="085DB365" w14:textId="77777777" w:rsidR="007C4133" w:rsidRPr="007C4133" w:rsidRDefault="007C4133" w:rsidP="00B9240E">
      <w:pPr>
        <w:suppressLineNumbers/>
        <w:jc w:val="both"/>
        <w:rPr>
          <w:rFonts w:cstheme="minorHAnsi"/>
          <w:b w:val="0"/>
          <w:bCs/>
          <w:color w:val="auto"/>
          <w:sz w:val="20"/>
          <w:szCs w:val="20"/>
        </w:rPr>
      </w:pPr>
    </w:p>
    <w:p w14:paraId="0DB7EABC" w14:textId="77777777" w:rsidR="007C4133" w:rsidRPr="0058212B" w:rsidRDefault="007C4133" w:rsidP="00B9240E">
      <w:pPr>
        <w:suppressLineNumbers/>
        <w:jc w:val="both"/>
        <w:rPr>
          <w:rFonts w:cstheme="minorHAnsi"/>
          <w:color w:val="auto"/>
          <w:sz w:val="20"/>
          <w:szCs w:val="20"/>
        </w:rPr>
      </w:pPr>
      <w:r w:rsidRPr="0058212B">
        <w:rPr>
          <w:rFonts w:cstheme="minorHAnsi"/>
          <w:color w:val="auto"/>
          <w:sz w:val="20"/>
          <w:szCs w:val="20"/>
        </w:rPr>
        <w:t xml:space="preserve">Lay summary </w:t>
      </w:r>
    </w:p>
    <w:p w14:paraId="63B4D4E2" w14:textId="77777777" w:rsidR="007C4133" w:rsidRPr="007C4133" w:rsidRDefault="007C4133" w:rsidP="00B9240E">
      <w:pPr>
        <w:suppressLineNumbers/>
        <w:jc w:val="both"/>
        <w:rPr>
          <w:rFonts w:cstheme="minorHAnsi"/>
          <w:b w:val="0"/>
          <w:bCs/>
          <w:color w:val="auto"/>
          <w:sz w:val="20"/>
          <w:szCs w:val="20"/>
        </w:rPr>
      </w:pPr>
      <w:r w:rsidRPr="007C4133">
        <w:rPr>
          <w:rFonts w:cstheme="minorHAnsi"/>
          <w:b w:val="0"/>
          <w:bCs/>
          <w:color w:val="auto"/>
          <w:sz w:val="20"/>
          <w:szCs w:val="20"/>
        </w:rPr>
        <w:t xml:space="preserve">Hypertension (high blood pressure) is a common health problem that contributes to several serious health complications such as heart attack, </w:t>
      </w:r>
      <w:proofErr w:type="gramStart"/>
      <w:r w:rsidRPr="007C4133">
        <w:rPr>
          <w:rFonts w:cstheme="minorHAnsi"/>
          <w:b w:val="0"/>
          <w:bCs/>
          <w:color w:val="auto"/>
          <w:sz w:val="20"/>
          <w:szCs w:val="20"/>
        </w:rPr>
        <w:t>stroke</w:t>
      </w:r>
      <w:proofErr w:type="gramEnd"/>
      <w:r w:rsidRPr="007C4133">
        <w:rPr>
          <w:rFonts w:cstheme="minorHAnsi"/>
          <w:b w:val="0"/>
          <w:bCs/>
          <w:color w:val="auto"/>
          <w:sz w:val="20"/>
          <w:szCs w:val="20"/>
        </w:rPr>
        <w:t xml:space="preserve"> and kidney disease. Hypertension can usually be controlled with medication, but many people do not take hypertension medication as prescribed (this is called medication adherence).  Doctors consider that someone has ‘resistant’ hypertension when their blood pressure is not controlled despite being on at least 3 blood pressure medicines. Previous research has shown that up to 70% of people labelled as having ‘resistant’ hypertension are not taking their medicines as prescribed and </w:t>
      </w:r>
      <w:r w:rsidRPr="007C4133">
        <w:rPr>
          <w:rFonts w:cstheme="minorHAnsi"/>
          <w:b w:val="0"/>
          <w:bCs/>
          <w:color w:val="auto"/>
          <w:sz w:val="20"/>
          <w:szCs w:val="20"/>
        </w:rPr>
        <w:lastRenderedPageBreak/>
        <w:t>perhaps do not have ‘resistant’ hypertension at all.  This means that the healthcare service is spending significant resources investigating and treating hypertension when those resources could perhaps be better spent addressing adherence.</w:t>
      </w:r>
    </w:p>
    <w:p w14:paraId="2B57D0D9" w14:textId="77777777" w:rsidR="007C4133" w:rsidRPr="007C4133" w:rsidRDefault="007C4133" w:rsidP="00B9240E">
      <w:pPr>
        <w:suppressLineNumbers/>
        <w:jc w:val="both"/>
        <w:rPr>
          <w:rFonts w:cstheme="minorHAnsi"/>
          <w:b w:val="0"/>
          <w:bCs/>
          <w:color w:val="auto"/>
          <w:sz w:val="20"/>
          <w:szCs w:val="20"/>
        </w:rPr>
      </w:pPr>
      <w:r w:rsidRPr="007C4133">
        <w:rPr>
          <w:rFonts w:cstheme="minorHAnsi"/>
          <w:b w:val="0"/>
          <w:bCs/>
          <w:color w:val="auto"/>
          <w:sz w:val="20"/>
          <w:szCs w:val="20"/>
        </w:rPr>
        <w:t xml:space="preserve">This research aims to better understand why some people do not take their medicines as prescribed.  Using a technique called liquid chromatography mass spectrometry, we can </w:t>
      </w:r>
      <w:proofErr w:type="spellStart"/>
      <w:r w:rsidRPr="007C4133">
        <w:rPr>
          <w:rFonts w:cstheme="minorHAnsi"/>
          <w:b w:val="0"/>
          <w:bCs/>
          <w:color w:val="auto"/>
          <w:sz w:val="20"/>
          <w:szCs w:val="20"/>
        </w:rPr>
        <w:t>analyse</w:t>
      </w:r>
      <w:proofErr w:type="spellEnd"/>
      <w:r w:rsidRPr="007C4133">
        <w:rPr>
          <w:rFonts w:cstheme="minorHAnsi"/>
          <w:b w:val="0"/>
          <w:bCs/>
          <w:color w:val="auto"/>
          <w:sz w:val="20"/>
          <w:szCs w:val="20"/>
        </w:rPr>
        <w:t xml:space="preserve"> patients’ urine to detect whether patients are taking their medicines as prescribed.  We will compare those findings with what patients tell us themselves about their adherence to medication and their blood pressure control.  We will also ask participants to complete </w:t>
      </w:r>
      <w:proofErr w:type="gramStart"/>
      <w:r w:rsidRPr="007C4133">
        <w:rPr>
          <w:rFonts w:cstheme="minorHAnsi"/>
          <w:b w:val="0"/>
          <w:bCs/>
          <w:color w:val="auto"/>
          <w:sz w:val="20"/>
          <w:szCs w:val="20"/>
        </w:rPr>
        <w:t>a number of</w:t>
      </w:r>
      <w:proofErr w:type="gramEnd"/>
      <w:r w:rsidRPr="007C4133">
        <w:rPr>
          <w:rFonts w:cstheme="minorHAnsi"/>
          <w:b w:val="0"/>
          <w:bCs/>
          <w:color w:val="auto"/>
          <w:sz w:val="20"/>
          <w:szCs w:val="20"/>
        </w:rPr>
        <w:t xml:space="preserve"> questionnaires relating to their attitudes and beliefs about medicines, their levels of anxiety and depression, and their perceptions of their interaction with their healthcare provider. This will allow us to explore what features of a person affect their adherence to medication so that healthcare providers can better predict who will have difficulty taking medicines as prescribed and provide support when and where it is most needed.</w:t>
      </w:r>
    </w:p>
    <w:p w14:paraId="62F3DA24" w14:textId="77777777" w:rsidR="007C4133" w:rsidRDefault="007C4133" w:rsidP="00B9240E">
      <w:pPr>
        <w:jc w:val="both"/>
      </w:pPr>
    </w:p>
    <w:p w14:paraId="7955AA14" w14:textId="33BAC5AE" w:rsidR="00F4469E" w:rsidRPr="00BD31F2" w:rsidRDefault="00F4469E" w:rsidP="00B9240E">
      <w:pPr>
        <w:pStyle w:val="ListParagraph"/>
        <w:ind w:left="0"/>
        <w:jc w:val="both"/>
        <w:rPr>
          <w:bCs/>
          <w:color w:val="auto"/>
          <w:sz w:val="20"/>
          <w:szCs w:val="20"/>
          <w:highlight w:val="yellow"/>
          <w:lang w:val="en-IE"/>
        </w:rPr>
      </w:pPr>
    </w:p>
    <w:p w14:paraId="1F3E657A" w14:textId="37C7B4D0" w:rsidR="00F4469E" w:rsidRPr="00BD31F2" w:rsidRDefault="00F4469E" w:rsidP="00B9240E">
      <w:pPr>
        <w:pStyle w:val="ListParagraph"/>
        <w:ind w:left="0"/>
        <w:jc w:val="both"/>
        <w:rPr>
          <w:bCs/>
          <w:color w:val="auto"/>
          <w:sz w:val="20"/>
          <w:szCs w:val="20"/>
          <w:highlight w:val="yellow"/>
          <w:lang w:val="en-IE"/>
        </w:rPr>
      </w:pPr>
    </w:p>
    <w:p w14:paraId="659879BA" w14:textId="77777777" w:rsidR="00F4469E" w:rsidRDefault="00F4469E" w:rsidP="00B9240E">
      <w:pPr>
        <w:jc w:val="both"/>
        <w:rPr>
          <w:b w:val="0"/>
          <w:bCs/>
          <w:color w:val="auto"/>
          <w:sz w:val="32"/>
          <w:szCs w:val="32"/>
          <w:highlight w:val="yellow"/>
          <w:lang w:val="en-IE"/>
        </w:rPr>
      </w:pPr>
    </w:p>
    <w:p w14:paraId="0ED4BA79" w14:textId="77777777" w:rsidR="0058212B" w:rsidRDefault="0058212B" w:rsidP="00B9240E">
      <w:pPr>
        <w:jc w:val="both"/>
        <w:rPr>
          <w:b w:val="0"/>
          <w:bCs/>
          <w:color w:val="auto"/>
          <w:sz w:val="32"/>
          <w:szCs w:val="32"/>
          <w:highlight w:val="yellow"/>
          <w:lang w:val="en-IE"/>
        </w:rPr>
      </w:pPr>
    </w:p>
    <w:p w14:paraId="042C7DA2" w14:textId="77777777" w:rsidR="0058212B" w:rsidRDefault="0058212B" w:rsidP="00B9240E">
      <w:pPr>
        <w:jc w:val="both"/>
        <w:rPr>
          <w:b w:val="0"/>
          <w:bCs/>
          <w:color w:val="auto"/>
          <w:sz w:val="32"/>
          <w:szCs w:val="32"/>
          <w:highlight w:val="yellow"/>
          <w:lang w:val="en-IE"/>
        </w:rPr>
      </w:pPr>
    </w:p>
    <w:p w14:paraId="586DCD15" w14:textId="77777777" w:rsidR="0058212B" w:rsidRDefault="0058212B" w:rsidP="00B9240E">
      <w:pPr>
        <w:jc w:val="both"/>
        <w:rPr>
          <w:b w:val="0"/>
          <w:bCs/>
          <w:color w:val="auto"/>
          <w:sz w:val="32"/>
          <w:szCs w:val="32"/>
          <w:highlight w:val="yellow"/>
          <w:lang w:val="en-IE"/>
        </w:rPr>
      </w:pPr>
    </w:p>
    <w:p w14:paraId="410CA8A1" w14:textId="77777777" w:rsidR="0058212B" w:rsidRDefault="0058212B" w:rsidP="00B9240E">
      <w:pPr>
        <w:jc w:val="both"/>
        <w:rPr>
          <w:b w:val="0"/>
          <w:bCs/>
          <w:color w:val="auto"/>
          <w:sz w:val="32"/>
          <w:szCs w:val="32"/>
          <w:highlight w:val="yellow"/>
          <w:lang w:val="en-IE"/>
        </w:rPr>
      </w:pPr>
    </w:p>
    <w:p w14:paraId="365A30AC" w14:textId="77777777" w:rsidR="0058212B" w:rsidRDefault="0058212B" w:rsidP="00B9240E">
      <w:pPr>
        <w:jc w:val="both"/>
        <w:rPr>
          <w:b w:val="0"/>
          <w:bCs/>
          <w:color w:val="auto"/>
          <w:sz w:val="32"/>
          <w:szCs w:val="32"/>
          <w:highlight w:val="yellow"/>
          <w:lang w:val="en-IE"/>
        </w:rPr>
      </w:pPr>
    </w:p>
    <w:p w14:paraId="463DD088" w14:textId="77777777" w:rsidR="0058212B" w:rsidRDefault="0058212B" w:rsidP="00B9240E">
      <w:pPr>
        <w:jc w:val="both"/>
        <w:rPr>
          <w:b w:val="0"/>
          <w:bCs/>
          <w:color w:val="auto"/>
          <w:sz w:val="32"/>
          <w:szCs w:val="32"/>
          <w:highlight w:val="yellow"/>
          <w:lang w:val="en-IE"/>
        </w:rPr>
      </w:pPr>
    </w:p>
    <w:p w14:paraId="5D84873F" w14:textId="77777777" w:rsidR="0058212B" w:rsidRDefault="0058212B" w:rsidP="00B9240E">
      <w:pPr>
        <w:jc w:val="both"/>
        <w:rPr>
          <w:b w:val="0"/>
          <w:bCs/>
          <w:color w:val="auto"/>
          <w:sz w:val="32"/>
          <w:szCs w:val="32"/>
          <w:highlight w:val="yellow"/>
          <w:lang w:val="en-IE"/>
        </w:rPr>
      </w:pPr>
    </w:p>
    <w:p w14:paraId="4312A2E9" w14:textId="77777777" w:rsidR="0058212B" w:rsidRDefault="0058212B" w:rsidP="00B9240E">
      <w:pPr>
        <w:jc w:val="both"/>
        <w:rPr>
          <w:b w:val="0"/>
          <w:bCs/>
          <w:color w:val="auto"/>
          <w:sz w:val="32"/>
          <w:szCs w:val="32"/>
          <w:highlight w:val="yellow"/>
          <w:lang w:val="en-IE"/>
        </w:rPr>
      </w:pPr>
    </w:p>
    <w:p w14:paraId="59E9E272" w14:textId="77777777" w:rsidR="0058212B" w:rsidRDefault="0058212B" w:rsidP="00B9240E">
      <w:pPr>
        <w:jc w:val="both"/>
        <w:rPr>
          <w:b w:val="0"/>
          <w:bCs/>
          <w:color w:val="auto"/>
          <w:sz w:val="32"/>
          <w:szCs w:val="32"/>
          <w:highlight w:val="yellow"/>
          <w:lang w:val="en-IE"/>
        </w:rPr>
      </w:pPr>
    </w:p>
    <w:p w14:paraId="492091F5" w14:textId="77777777" w:rsidR="0058212B" w:rsidRDefault="0058212B" w:rsidP="00B9240E">
      <w:pPr>
        <w:jc w:val="both"/>
        <w:rPr>
          <w:b w:val="0"/>
          <w:bCs/>
          <w:color w:val="auto"/>
          <w:sz w:val="32"/>
          <w:szCs w:val="32"/>
          <w:highlight w:val="yellow"/>
          <w:lang w:val="en-IE"/>
        </w:rPr>
      </w:pPr>
    </w:p>
    <w:p w14:paraId="7C7DD584" w14:textId="77777777" w:rsidR="0058212B" w:rsidRDefault="0058212B" w:rsidP="00B9240E">
      <w:pPr>
        <w:jc w:val="both"/>
        <w:rPr>
          <w:b w:val="0"/>
          <w:bCs/>
          <w:color w:val="auto"/>
          <w:sz w:val="32"/>
          <w:szCs w:val="32"/>
          <w:highlight w:val="yellow"/>
          <w:lang w:val="en-IE"/>
        </w:rPr>
      </w:pPr>
    </w:p>
    <w:p w14:paraId="33AC5802" w14:textId="77777777" w:rsidR="00A16E61" w:rsidRDefault="00A16E61" w:rsidP="00B9240E">
      <w:pPr>
        <w:jc w:val="both"/>
        <w:rPr>
          <w:b w:val="0"/>
          <w:bCs/>
          <w:color w:val="auto"/>
          <w:sz w:val="32"/>
          <w:szCs w:val="32"/>
          <w:lang w:val="en-IE"/>
        </w:rPr>
      </w:pPr>
    </w:p>
    <w:p w14:paraId="577DAD60" w14:textId="77777777" w:rsidR="00A16E61" w:rsidRDefault="00A16E61" w:rsidP="00B9240E">
      <w:pPr>
        <w:jc w:val="both"/>
        <w:rPr>
          <w:b w:val="0"/>
          <w:bCs/>
          <w:color w:val="auto"/>
          <w:sz w:val="32"/>
          <w:szCs w:val="32"/>
          <w:lang w:val="en-IE"/>
        </w:rPr>
      </w:pPr>
    </w:p>
    <w:p w14:paraId="0EE481EE" w14:textId="77777777" w:rsidR="00A16E61" w:rsidRDefault="00A16E61" w:rsidP="00B9240E">
      <w:pPr>
        <w:jc w:val="both"/>
        <w:rPr>
          <w:b w:val="0"/>
          <w:bCs/>
          <w:color w:val="auto"/>
          <w:sz w:val="32"/>
          <w:szCs w:val="32"/>
          <w:lang w:val="en-IE"/>
        </w:rPr>
      </w:pPr>
    </w:p>
    <w:p w14:paraId="4B8D6E00" w14:textId="77777777" w:rsidR="00A16E61" w:rsidRDefault="00A16E61" w:rsidP="00B9240E">
      <w:pPr>
        <w:jc w:val="both"/>
        <w:rPr>
          <w:b w:val="0"/>
          <w:bCs/>
          <w:color w:val="auto"/>
          <w:sz w:val="32"/>
          <w:szCs w:val="32"/>
          <w:lang w:val="en-IE"/>
        </w:rPr>
      </w:pPr>
    </w:p>
    <w:p w14:paraId="24AE4406" w14:textId="77777777" w:rsidR="00A16E61" w:rsidRDefault="00A16E61" w:rsidP="00B9240E">
      <w:pPr>
        <w:jc w:val="both"/>
        <w:rPr>
          <w:b w:val="0"/>
          <w:bCs/>
          <w:color w:val="auto"/>
          <w:sz w:val="32"/>
          <w:szCs w:val="32"/>
          <w:lang w:val="en-IE"/>
        </w:rPr>
      </w:pPr>
    </w:p>
    <w:p w14:paraId="24D9B772" w14:textId="77777777" w:rsidR="00A16E61" w:rsidRDefault="00A16E61" w:rsidP="00B9240E">
      <w:pPr>
        <w:jc w:val="both"/>
        <w:rPr>
          <w:b w:val="0"/>
          <w:bCs/>
          <w:color w:val="auto"/>
          <w:sz w:val="32"/>
          <w:szCs w:val="32"/>
          <w:lang w:val="en-IE"/>
        </w:rPr>
      </w:pPr>
    </w:p>
    <w:p w14:paraId="192EA04A" w14:textId="77777777" w:rsidR="00A16E61" w:rsidRDefault="00A16E61" w:rsidP="00B9240E">
      <w:pPr>
        <w:jc w:val="both"/>
        <w:rPr>
          <w:b w:val="0"/>
          <w:bCs/>
          <w:color w:val="auto"/>
          <w:sz w:val="32"/>
          <w:szCs w:val="32"/>
          <w:lang w:val="en-IE"/>
        </w:rPr>
      </w:pPr>
    </w:p>
    <w:p w14:paraId="0F0BBF5A" w14:textId="77777777" w:rsidR="00A16E61" w:rsidRDefault="00A16E61" w:rsidP="00B9240E">
      <w:pPr>
        <w:jc w:val="both"/>
        <w:rPr>
          <w:b w:val="0"/>
          <w:bCs/>
          <w:color w:val="auto"/>
          <w:sz w:val="32"/>
          <w:szCs w:val="32"/>
          <w:lang w:val="en-IE"/>
        </w:rPr>
      </w:pPr>
    </w:p>
    <w:p w14:paraId="5590BE08" w14:textId="77777777" w:rsidR="00A16E61" w:rsidRDefault="00A16E61" w:rsidP="00B9240E">
      <w:pPr>
        <w:jc w:val="both"/>
        <w:rPr>
          <w:b w:val="0"/>
          <w:bCs/>
          <w:color w:val="auto"/>
          <w:sz w:val="32"/>
          <w:szCs w:val="32"/>
          <w:lang w:val="en-IE"/>
        </w:rPr>
      </w:pPr>
    </w:p>
    <w:p w14:paraId="54F398A8" w14:textId="77777777" w:rsidR="00A16E61" w:rsidRDefault="00A16E61" w:rsidP="00B9240E">
      <w:pPr>
        <w:jc w:val="both"/>
        <w:rPr>
          <w:b w:val="0"/>
          <w:bCs/>
          <w:color w:val="auto"/>
          <w:sz w:val="32"/>
          <w:szCs w:val="32"/>
          <w:lang w:val="en-IE"/>
        </w:rPr>
      </w:pPr>
    </w:p>
    <w:p w14:paraId="11BE2745" w14:textId="77777777" w:rsidR="00A16E61" w:rsidRDefault="00A16E61" w:rsidP="00B9240E">
      <w:pPr>
        <w:jc w:val="both"/>
        <w:rPr>
          <w:b w:val="0"/>
          <w:bCs/>
          <w:color w:val="auto"/>
          <w:sz w:val="32"/>
          <w:szCs w:val="32"/>
          <w:lang w:val="en-IE"/>
        </w:rPr>
      </w:pPr>
    </w:p>
    <w:p w14:paraId="0BD0175A" w14:textId="46F53DC9" w:rsidR="00F4469E" w:rsidRPr="000C1215" w:rsidRDefault="00B11FBA" w:rsidP="00B9240E">
      <w:pPr>
        <w:jc w:val="both"/>
        <w:rPr>
          <w:sz w:val="32"/>
          <w:szCs w:val="24"/>
        </w:rPr>
      </w:pPr>
      <w:r w:rsidRPr="000C1215">
        <w:rPr>
          <w:b w:val="0"/>
          <w:bCs/>
          <w:color w:val="auto"/>
          <w:sz w:val="32"/>
          <w:szCs w:val="32"/>
          <w:lang w:val="en-IE"/>
        </w:rPr>
        <w:lastRenderedPageBreak/>
        <w:t xml:space="preserve">Rachel </w:t>
      </w:r>
      <w:proofErr w:type="spellStart"/>
      <w:r w:rsidRPr="000C1215">
        <w:rPr>
          <w:b w:val="0"/>
          <w:bCs/>
          <w:color w:val="auto"/>
          <w:sz w:val="32"/>
          <w:szCs w:val="32"/>
          <w:lang w:val="en-IE"/>
        </w:rPr>
        <w:t>MacCann</w:t>
      </w:r>
      <w:proofErr w:type="spellEnd"/>
      <w:r w:rsidR="00F4469E" w:rsidRPr="000C1215">
        <w:rPr>
          <w:b w:val="0"/>
          <w:bCs/>
          <w:color w:val="auto"/>
          <w:sz w:val="32"/>
          <w:szCs w:val="32"/>
          <w:lang w:val="en-IE"/>
        </w:rPr>
        <w:tab/>
        <w:t xml:space="preserve">    </w:t>
      </w:r>
      <w:r w:rsidR="00F4469E" w:rsidRPr="000C1215">
        <w:rPr>
          <w:b w:val="0"/>
          <w:bCs/>
          <w:color w:val="auto"/>
          <w:sz w:val="32"/>
          <w:szCs w:val="32"/>
          <w:lang w:val="en-IE"/>
        </w:rPr>
        <w:tab/>
        <w:t xml:space="preserve">    </w:t>
      </w:r>
      <w:r w:rsidR="00F4469E" w:rsidRPr="000C1215">
        <w:rPr>
          <w:b w:val="0"/>
          <w:bCs/>
          <w:color w:val="auto"/>
          <w:sz w:val="32"/>
          <w:szCs w:val="32"/>
          <w:lang w:val="en-IE"/>
        </w:rPr>
        <w:tab/>
      </w:r>
      <w:r w:rsidR="00F4469E" w:rsidRPr="000C1215">
        <w:rPr>
          <w:b w:val="0"/>
          <w:bCs/>
          <w:color w:val="auto"/>
          <w:sz w:val="32"/>
          <w:szCs w:val="32"/>
          <w:lang w:val="en-IE"/>
        </w:rPr>
        <w:tab/>
      </w:r>
      <w:r w:rsidR="00F4469E" w:rsidRPr="000C1215">
        <w:rPr>
          <w:b w:val="0"/>
          <w:bCs/>
          <w:color w:val="auto"/>
          <w:sz w:val="32"/>
          <w:szCs w:val="32"/>
          <w:lang w:val="en-IE"/>
        </w:rPr>
        <w:tab/>
      </w:r>
      <w:r w:rsidR="00F4469E" w:rsidRPr="000C1215">
        <w:rPr>
          <w:b w:val="0"/>
          <w:bCs/>
          <w:color w:val="auto"/>
          <w:sz w:val="32"/>
          <w:szCs w:val="32"/>
          <w:lang w:val="en-IE"/>
        </w:rPr>
        <w:tab/>
      </w:r>
      <w:r w:rsidR="00F4469E" w:rsidRPr="000C1215">
        <w:rPr>
          <w:b w:val="0"/>
          <w:bCs/>
          <w:color w:val="auto"/>
          <w:sz w:val="32"/>
          <w:szCs w:val="32"/>
          <w:lang w:val="en-IE"/>
        </w:rPr>
        <w:tab/>
      </w:r>
      <w:r w:rsidR="006501EC">
        <w:rPr>
          <w:b w:val="0"/>
          <w:bCs/>
          <w:color w:val="auto"/>
          <w:sz w:val="32"/>
          <w:szCs w:val="32"/>
          <w:lang w:val="en-IE"/>
        </w:rPr>
        <w:t xml:space="preserve">       </w:t>
      </w:r>
      <w:r w:rsidR="006501EC" w:rsidRPr="00E362FB">
        <w:rPr>
          <w:sz w:val="32"/>
          <w:szCs w:val="32"/>
          <w:lang w:val="en-IE"/>
        </w:rPr>
        <w:t xml:space="preserve">Session </w:t>
      </w:r>
      <w:r w:rsidR="006501EC">
        <w:rPr>
          <w:sz w:val="32"/>
          <w:szCs w:val="32"/>
          <w:lang w:val="en-IE"/>
        </w:rPr>
        <w:t>4</w:t>
      </w:r>
      <w:r w:rsidR="006501EC" w:rsidRPr="00E362FB">
        <w:rPr>
          <w:sz w:val="32"/>
          <w:szCs w:val="32"/>
          <w:lang w:val="en-IE"/>
        </w:rPr>
        <w:t>:</w:t>
      </w:r>
      <w:r w:rsidR="006501EC" w:rsidRPr="006404CB">
        <w:rPr>
          <w:b w:val="0"/>
          <w:bCs/>
          <w:color w:val="auto"/>
          <w:sz w:val="32"/>
          <w:szCs w:val="32"/>
          <w:lang w:val="en-IE"/>
        </w:rPr>
        <w:t xml:space="preserve"> </w:t>
      </w:r>
      <w:r w:rsidR="006501EC" w:rsidRPr="006404CB">
        <w:rPr>
          <w:sz w:val="32"/>
          <w:szCs w:val="32"/>
          <w:lang w:val="en-IE"/>
        </w:rPr>
        <w:t xml:space="preserve">Research Blitz </w:t>
      </w:r>
      <w:r w:rsidR="006501EC">
        <w:rPr>
          <w:sz w:val="32"/>
          <w:szCs w:val="32"/>
          <w:lang w:val="en-IE"/>
        </w:rPr>
        <w:t>2</w:t>
      </w:r>
    </w:p>
    <w:p w14:paraId="037071F3" w14:textId="77777777" w:rsidR="00F4469E" w:rsidRPr="00BD31F2" w:rsidRDefault="00F4469E" w:rsidP="00B9240E">
      <w:pPr>
        <w:pStyle w:val="ListParagraph"/>
        <w:ind w:left="0"/>
        <w:jc w:val="both"/>
        <w:rPr>
          <w:bCs/>
          <w:color w:val="auto"/>
          <w:sz w:val="20"/>
          <w:szCs w:val="20"/>
          <w:highlight w:val="yellow"/>
          <w:lang w:val="en-IE"/>
        </w:rPr>
      </w:pPr>
    </w:p>
    <w:p w14:paraId="306D3EC4" w14:textId="0F0C7CC5" w:rsidR="000C1215" w:rsidRPr="0058212B" w:rsidRDefault="000C1215" w:rsidP="00B9240E">
      <w:pPr>
        <w:jc w:val="both"/>
        <w:rPr>
          <w:rFonts w:cstheme="minorHAnsi"/>
          <w:bCs/>
          <w:color w:val="auto"/>
          <w:sz w:val="20"/>
          <w:szCs w:val="20"/>
        </w:rPr>
      </w:pPr>
      <w:r w:rsidRPr="0058212B">
        <w:rPr>
          <w:rFonts w:cstheme="minorHAnsi"/>
          <w:bCs/>
          <w:color w:val="auto"/>
          <w:sz w:val="20"/>
          <w:szCs w:val="20"/>
        </w:rPr>
        <w:t xml:space="preserve">Associations between the gut microbiome, </w:t>
      </w:r>
      <w:proofErr w:type="gramStart"/>
      <w:r w:rsidRPr="0058212B">
        <w:rPr>
          <w:rFonts w:cstheme="minorHAnsi"/>
          <w:bCs/>
          <w:color w:val="auto"/>
          <w:sz w:val="20"/>
          <w:szCs w:val="20"/>
        </w:rPr>
        <w:t>inflammation</w:t>
      </w:r>
      <w:proofErr w:type="gramEnd"/>
      <w:r w:rsidRPr="0058212B">
        <w:rPr>
          <w:rFonts w:cstheme="minorHAnsi"/>
          <w:bCs/>
          <w:color w:val="auto"/>
          <w:sz w:val="20"/>
          <w:szCs w:val="20"/>
        </w:rPr>
        <w:t xml:space="preserve"> and cardiovascular profiles in People with HIV (PWH).</w:t>
      </w:r>
    </w:p>
    <w:p w14:paraId="6A0DB4C6" w14:textId="77777777" w:rsidR="000C1215" w:rsidRPr="000C1215" w:rsidRDefault="000C1215" w:rsidP="00B9240E">
      <w:pPr>
        <w:jc w:val="both"/>
        <w:rPr>
          <w:rFonts w:cstheme="minorHAnsi"/>
          <w:b w:val="0"/>
          <w:color w:val="auto"/>
          <w:sz w:val="20"/>
          <w:szCs w:val="20"/>
        </w:rPr>
      </w:pPr>
    </w:p>
    <w:p w14:paraId="2ADD0C63"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rPr>
        <w:t>Authors: Rachel MacCann</w:t>
      </w:r>
      <w:r w:rsidRPr="000C1215">
        <w:rPr>
          <w:rFonts w:cstheme="minorHAnsi"/>
          <w:b w:val="0"/>
          <w:color w:val="auto"/>
          <w:sz w:val="20"/>
          <w:szCs w:val="20"/>
          <w:vertAlign w:val="superscript"/>
        </w:rPr>
        <w:t>1,2,3</w:t>
      </w:r>
      <w:r w:rsidRPr="000C1215">
        <w:rPr>
          <w:rFonts w:cstheme="minorHAnsi"/>
          <w:b w:val="0"/>
          <w:color w:val="auto"/>
          <w:sz w:val="20"/>
          <w:szCs w:val="20"/>
        </w:rPr>
        <w:t xml:space="preserve">, </w:t>
      </w:r>
      <w:proofErr w:type="spellStart"/>
      <w:r w:rsidRPr="000C1215">
        <w:rPr>
          <w:rFonts w:cstheme="minorHAnsi"/>
          <w:b w:val="0"/>
          <w:color w:val="auto"/>
          <w:sz w:val="20"/>
          <w:szCs w:val="20"/>
        </w:rPr>
        <w:t>Junhui</w:t>
      </w:r>
      <w:proofErr w:type="spellEnd"/>
      <w:r w:rsidRPr="000C1215">
        <w:rPr>
          <w:rFonts w:cstheme="minorHAnsi"/>
          <w:b w:val="0"/>
          <w:color w:val="auto"/>
          <w:sz w:val="20"/>
          <w:szCs w:val="20"/>
        </w:rPr>
        <w:t xml:space="preserve"> Li</w:t>
      </w:r>
      <w:proofErr w:type="gramStart"/>
      <w:r w:rsidRPr="000C1215">
        <w:rPr>
          <w:rFonts w:cstheme="minorHAnsi"/>
          <w:b w:val="0"/>
          <w:color w:val="auto"/>
          <w:sz w:val="20"/>
          <w:szCs w:val="20"/>
          <w:vertAlign w:val="superscript"/>
        </w:rPr>
        <w:t>4</w:t>
      </w:r>
      <w:r w:rsidRPr="000C1215">
        <w:rPr>
          <w:rFonts w:cstheme="minorHAnsi"/>
          <w:b w:val="0"/>
          <w:color w:val="auto"/>
          <w:sz w:val="20"/>
          <w:szCs w:val="20"/>
        </w:rPr>
        <w:t>,  Padraig</w:t>
      </w:r>
      <w:proofErr w:type="gramEnd"/>
      <w:r w:rsidRPr="000C1215">
        <w:rPr>
          <w:rFonts w:cstheme="minorHAnsi"/>
          <w:b w:val="0"/>
          <w:color w:val="auto"/>
          <w:sz w:val="20"/>
          <w:szCs w:val="20"/>
        </w:rPr>
        <w:t xml:space="preserve"> McGettrick</w:t>
      </w:r>
      <w:r w:rsidRPr="000C1215">
        <w:rPr>
          <w:rFonts w:cstheme="minorHAnsi"/>
          <w:b w:val="0"/>
          <w:color w:val="auto"/>
          <w:sz w:val="20"/>
          <w:szCs w:val="20"/>
          <w:vertAlign w:val="superscript"/>
        </w:rPr>
        <w:t>1,3,5</w:t>
      </w:r>
      <w:r w:rsidRPr="000C1215">
        <w:rPr>
          <w:rFonts w:cstheme="minorHAnsi"/>
          <w:b w:val="0"/>
          <w:color w:val="auto"/>
          <w:sz w:val="20"/>
          <w:szCs w:val="20"/>
        </w:rPr>
        <w:t>, Alejandro Abner Garcia Leon</w:t>
      </w:r>
      <w:r w:rsidRPr="000C1215">
        <w:rPr>
          <w:rFonts w:cstheme="minorHAnsi"/>
          <w:b w:val="0"/>
          <w:color w:val="auto"/>
          <w:sz w:val="20"/>
          <w:szCs w:val="20"/>
          <w:vertAlign w:val="superscript"/>
        </w:rPr>
        <w:t>3</w:t>
      </w:r>
      <w:r w:rsidRPr="000C1215">
        <w:rPr>
          <w:rFonts w:cstheme="minorHAnsi"/>
          <w:b w:val="0"/>
          <w:color w:val="auto"/>
          <w:sz w:val="20"/>
          <w:szCs w:val="20"/>
        </w:rPr>
        <w:t>, Riya Negi</w:t>
      </w:r>
      <w:r w:rsidRPr="000C1215">
        <w:rPr>
          <w:rFonts w:cstheme="minorHAnsi"/>
          <w:b w:val="0"/>
          <w:color w:val="auto"/>
          <w:sz w:val="20"/>
          <w:szCs w:val="20"/>
          <w:vertAlign w:val="superscript"/>
        </w:rPr>
        <w:t>3</w:t>
      </w:r>
      <w:r w:rsidRPr="000C1215">
        <w:rPr>
          <w:rFonts w:cstheme="minorHAnsi"/>
          <w:b w:val="0"/>
          <w:color w:val="auto"/>
          <w:sz w:val="20"/>
          <w:szCs w:val="20"/>
        </w:rPr>
        <w:t>,  Dana Alalwan</w:t>
      </w:r>
      <w:r w:rsidRPr="000C1215">
        <w:rPr>
          <w:rFonts w:cstheme="minorHAnsi"/>
          <w:b w:val="0"/>
          <w:color w:val="auto"/>
          <w:sz w:val="20"/>
          <w:szCs w:val="20"/>
          <w:vertAlign w:val="superscript"/>
        </w:rPr>
        <w:t>3</w:t>
      </w:r>
      <w:r w:rsidRPr="000C1215">
        <w:rPr>
          <w:rFonts w:cstheme="minorHAnsi"/>
          <w:b w:val="0"/>
          <w:color w:val="auto"/>
          <w:sz w:val="20"/>
          <w:szCs w:val="20"/>
        </w:rPr>
        <w:t>, Willard Tinago</w:t>
      </w:r>
      <w:r w:rsidRPr="000C1215">
        <w:rPr>
          <w:rFonts w:cstheme="minorHAnsi"/>
          <w:b w:val="0"/>
          <w:color w:val="auto"/>
          <w:sz w:val="20"/>
          <w:szCs w:val="20"/>
          <w:vertAlign w:val="superscript"/>
        </w:rPr>
        <w:t>3</w:t>
      </w:r>
      <w:r w:rsidRPr="000C1215">
        <w:rPr>
          <w:rFonts w:cstheme="minorHAnsi"/>
          <w:b w:val="0"/>
          <w:color w:val="auto"/>
          <w:sz w:val="20"/>
          <w:szCs w:val="20"/>
        </w:rPr>
        <w:t>, Aoife G Cotter</w:t>
      </w:r>
      <w:r w:rsidRPr="000C1215">
        <w:rPr>
          <w:rFonts w:cstheme="minorHAnsi"/>
          <w:b w:val="0"/>
          <w:color w:val="auto"/>
          <w:sz w:val="20"/>
          <w:szCs w:val="20"/>
          <w:vertAlign w:val="superscript"/>
        </w:rPr>
        <w:t>1,3,5</w:t>
      </w:r>
      <w:r w:rsidRPr="000C1215">
        <w:rPr>
          <w:rFonts w:cstheme="minorHAnsi"/>
          <w:b w:val="0"/>
          <w:color w:val="auto"/>
          <w:sz w:val="20"/>
          <w:szCs w:val="20"/>
        </w:rPr>
        <w:t>, Alan Landay</w:t>
      </w:r>
      <w:r w:rsidRPr="000C1215">
        <w:rPr>
          <w:rFonts w:cstheme="minorHAnsi"/>
          <w:b w:val="0"/>
          <w:color w:val="auto"/>
          <w:sz w:val="20"/>
          <w:szCs w:val="20"/>
          <w:vertAlign w:val="superscript"/>
        </w:rPr>
        <w:t>6</w:t>
      </w:r>
      <w:r w:rsidRPr="000C1215">
        <w:rPr>
          <w:rFonts w:cstheme="minorHAnsi"/>
          <w:b w:val="0"/>
          <w:color w:val="auto"/>
          <w:sz w:val="20"/>
          <w:szCs w:val="20"/>
        </w:rPr>
        <w:t>, Paul W. O’Toole</w:t>
      </w:r>
      <w:r w:rsidRPr="000C1215">
        <w:rPr>
          <w:rFonts w:cstheme="minorHAnsi"/>
          <w:b w:val="0"/>
          <w:color w:val="auto"/>
          <w:sz w:val="20"/>
          <w:szCs w:val="20"/>
          <w:vertAlign w:val="superscript"/>
        </w:rPr>
        <w:t>4</w:t>
      </w:r>
      <w:r w:rsidRPr="000C1215">
        <w:rPr>
          <w:rFonts w:cstheme="minorHAnsi"/>
          <w:b w:val="0"/>
          <w:color w:val="auto"/>
          <w:sz w:val="20"/>
          <w:szCs w:val="20"/>
        </w:rPr>
        <w:t>, Patrick W. Mallon</w:t>
      </w:r>
      <w:r w:rsidRPr="000C1215">
        <w:rPr>
          <w:rFonts w:cstheme="minorHAnsi"/>
          <w:b w:val="0"/>
          <w:color w:val="auto"/>
          <w:sz w:val="20"/>
          <w:szCs w:val="20"/>
          <w:vertAlign w:val="superscript"/>
        </w:rPr>
        <w:t xml:space="preserve">1,2,3 </w:t>
      </w:r>
    </w:p>
    <w:p w14:paraId="7D31007C" w14:textId="77777777" w:rsidR="000C1215" w:rsidRPr="000C1215" w:rsidRDefault="000C1215" w:rsidP="00B9240E">
      <w:pPr>
        <w:jc w:val="both"/>
        <w:rPr>
          <w:rFonts w:cstheme="minorHAnsi"/>
          <w:b w:val="0"/>
          <w:color w:val="auto"/>
          <w:sz w:val="20"/>
          <w:szCs w:val="20"/>
        </w:rPr>
      </w:pPr>
    </w:p>
    <w:p w14:paraId="5BECA309"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vertAlign w:val="superscript"/>
        </w:rPr>
        <w:t>1</w:t>
      </w:r>
      <w:r w:rsidRPr="000C1215">
        <w:rPr>
          <w:rFonts w:cstheme="minorHAnsi"/>
          <w:b w:val="0"/>
          <w:color w:val="auto"/>
          <w:sz w:val="20"/>
          <w:szCs w:val="20"/>
        </w:rPr>
        <w:t xml:space="preserve"> School of Medicine, University College Dublin, Belfield, Dublin 4, Ireland</w:t>
      </w:r>
    </w:p>
    <w:p w14:paraId="20377234"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vertAlign w:val="superscript"/>
        </w:rPr>
        <w:t xml:space="preserve">2 </w:t>
      </w:r>
      <w:r w:rsidRPr="000C1215">
        <w:rPr>
          <w:rFonts w:cstheme="minorHAnsi"/>
          <w:b w:val="0"/>
          <w:color w:val="auto"/>
          <w:sz w:val="20"/>
          <w:szCs w:val="20"/>
        </w:rPr>
        <w:t>Department of Infectious Diseases, St Vincent's University Hospital, Elm Park, Dublin 4, Ireland</w:t>
      </w:r>
    </w:p>
    <w:p w14:paraId="0A24F7E1"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vertAlign w:val="superscript"/>
        </w:rPr>
        <w:t xml:space="preserve">3 </w:t>
      </w:r>
      <w:r w:rsidRPr="000C1215">
        <w:rPr>
          <w:rFonts w:cstheme="minorHAnsi"/>
          <w:b w:val="0"/>
          <w:color w:val="auto"/>
          <w:sz w:val="20"/>
          <w:szCs w:val="20"/>
        </w:rPr>
        <w:t>Centre for Experimental Pathogen Host Research (CEPHR), University College Dublin, Belfield, Dublin 4, Ireland</w:t>
      </w:r>
    </w:p>
    <w:p w14:paraId="4746350D"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vertAlign w:val="superscript"/>
        </w:rPr>
        <w:t>4</w:t>
      </w:r>
      <w:r w:rsidRPr="000C1215">
        <w:rPr>
          <w:rFonts w:cstheme="minorHAnsi"/>
          <w:b w:val="0"/>
          <w:color w:val="auto"/>
          <w:sz w:val="20"/>
          <w:szCs w:val="20"/>
        </w:rPr>
        <w:t xml:space="preserve"> APC Microbiome Ireland, Cork, Ireland</w:t>
      </w:r>
    </w:p>
    <w:p w14:paraId="6B6E040B"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vertAlign w:val="superscript"/>
        </w:rPr>
        <w:t xml:space="preserve">5 </w:t>
      </w:r>
      <w:r w:rsidRPr="000C1215">
        <w:rPr>
          <w:rFonts w:cstheme="minorHAnsi"/>
          <w:b w:val="0"/>
          <w:color w:val="auto"/>
          <w:sz w:val="20"/>
          <w:szCs w:val="20"/>
        </w:rPr>
        <w:t>Department of Infectious Diseases, Mater Misericordiae University Hospital, Eccles St, Dublin 7, Ireland</w:t>
      </w:r>
    </w:p>
    <w:p w14:paraId="769E0F68"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vertAlign w:val="superscript"/>
        </w:rPr>
        <w:t xml:space="preserve">6 </w:t>
      </w:r>
      <w:r w:rsidRPr="000C1215">
        <w:rPr>
          <w:rFonts w:cstheme="minorHAnsi"/>
          <w:b w:val="0"/>
          <w:color w:val="auto"/>
          <w:sz w:val="20"/>
          <w:szCs w:val="20"/>
        </w:rPr>
        <w:t>Department of Internal Medicine, Rush University, Chicago, Illinois, USA</w:t>
      </w:r>
    </w:p>
    <w:p w14:paraId="28C1FAE6" w14:textId="77777777" w:rsidR="000C1215" w:rsidRPr="000C1215" w:rsidRDefault="000C1215" w:rsidP="00B9240E">
      <w:pPr>
        <w:jc w:val="both"/>
        <w:rPr>
          <w:rFonts w:cstheme="minorHAnsi"/>
          <w:b w:val="0"/>
          <w:color w:val="auto"/>
          <w:sz w:val="20"/>
          <w:szCs w:val="20"/>
        </w:rPr>
      </w:pPr>
    </w:p>
    <w:p w14:paraId="7EE89E63" w14:textId="77777777" w:rsidR="0058212B" w:rsidRDefault="0058212B" w:rsidP="00B9240E">
      <w:pPr>
        <w:jc w:val="both"/>
        <w:rPr>
          <w:bCs/>
          <w:color w:val="0F0D29" w:themeColor="text1"/>
          <w:sz w:val="20"/>
          <w:szCs w:val="20"/>
        </w:rPr>
      </w:pPr>
      <w:r w:rsidRPr="00016BB8">
        <w:rPr>
          <w:bCs/>
          <w:color w:val="0F0D29" w:themeColor="text1"/>
          <w:sz w:val="20"/>
          <w:szCs w:val="20"/>
        </w:rPr>
        <w:t>Scientific abstract</w:t>
      </w:r>
    </w:p>
    <w:p w14:paraId="34C3159C" w14:textId="77777777" w:rsidR="000C1215" w:rsidRPr="000C1215" w:rsidRDefault="000C1215" w:rsidP="00B9240E">
      <w:pPr>
        <w:jc w:val="both"/>
        <w:rPr>
          <w:rFonts w:cstheme="minorHAnsi"/>
          <w:b w:val="0"/>
          <w:color w:val="auto"/>
          <w:sz w:val="20"/>
          <w:szCs w:val="20"/>
        </w:rPr>
      </w:pPr>
    </w:p>
    <w:p w14:paraId="3B20C329" w14:textId="77777777" w:rsidR="000C1215" w:rsidRPr="00A16E61" w:rsidRDefault="000C1215" w:rsidP="00B9240E">
      <w:pPr>
        <w:jc w:val="both"/>
        <w:rPr>
          <w:rFonts w:cstheme="minorHAnsi"/>
          <w:b w:val="0"/>
          <w:i/>
          <w:iCs/>
          <w:color w:val="auto"/>
          <w:sz w:val="20"/>
          <w:szCs w:val="20"/>
        </w:rPr>
      </w:pPr>
      <w:r w:rsidRPr="00A16E61">
        <w:rPr>
          <w:rFonts w:cstheme="minorHAnsi"/>
          <w:b w:val="0"/>
          <w:i/>
          <w:iCs/>
          <w:color w:val="auto"/>
          <w:sz w:val="20"/>
          <w:szCs w:val="20"/>
        </w:rPr>
        <w:t>Background:</w:t>
      </w:r>
    </w:p>
    <w:p w14:paraId="72EBCC4A"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rPr>
        <w:t xml:space="preserve">Systemic inflammation and innate immune activation are associated with chronic HIV infection, despite effective antiretroviral therapy. We aimed to explore the relationship between the gut microbiome, </w:t>
      </w:r>
      <w:proofErr w:type="gramStart"/>
      <w:r w:rsidRPr="000C1215">
        <w:rPr>
          <w:rFonts w:cstheme="minorHAnsi"/>
          <w:b w:val="0"/>
          <w:color w:val="auto"/>
          <w:sz w:val="20"/>
          <w:szCs w:val="20"/>
        </w:rPr>
        <w:t>inflammation</w:t>
      </w:r>
      <w:proofErr w:type="gramEnd"/>
      <w:r w:rsidRPr="000C1215">
        <w:rPr>
          <w:rFonts w:cstheme="minorHAnsi"/>
          <w:b w:val="0"/>
          <w:color w:val="auto"/>
          <w:sz w:val="20"/>
          <w:szCs w:val="20"/>
        </w:rPr>
        <w:t xml:space="preserve"> and HIV infection from participants of the Understanding the Pathology of Bone Disease in HIV-infected (UPBEAT)-CAD study. </w:t>
      </w:r>
    </w:p>
    <w:p w14:paraId="5B092F43" w14:textId="77777777" w:rsidR="000C1215" w:rsidRPr="000C1215" w:rsidRDefault="000C1215" w:rsidP="00B9240E">
      <w:pPr>
        <w:jc w:val="both"/>
        <w:rPr>
          <w:rFonts w:cstheme="minorHAnsi"/>
          <w:b w:val="0"/>
          <w:color w:val="auto"/>
          <w:sz w:val="20"/>
          <w:szCs w:val="20"/>
        </w:rPr>
      </w:pPr>
    </w:p>
    <w:p w14:paraId="0A670B43" w14:textId="77777777" w:rsidR="000C1215" w:rsidRPr="000C1215" w:rsidRDefault="000C1215" w:rsidP="00B9240E">
      <w:pPr>
        <w:jc w:val="both"/>
        <w:rPr>
          <w:rFonts w:cstheme="minorHAnsi"/>
          <w:b w:val="0"/>
          <w:color w:val="auto"/>
          <w:sz w:val="20"/>
          <w:szCs w:val="20"/>
        </w:rPr>
      </w:pPr>
      <w:r w:rsidRPr="00A16E61">
        <w:rPr>
          <w:rFonts w:cstheme="minorHAnsi"/>
          <w:b w:val="0"/>
          <w:i/>
          <w:iCs/>
          <w:color w:val="auto"/>
          <w:sz w:val="20"/>
          <w:szCs w:val="20"/>
        </w:rPr>
        <w:t>Methods</w:t>
      </w:r>
      <w:r w:rsidRPr="000C1215">
        <w:rPr>
          <w:rFonts w:cstheme="minorHAnsi"/>
          <w:b w:val="0"/>
          <w:color w:val="auto"/>
          <w:sz w:val="20"/>
          <w:szCs w:val="20"/>
        </w:rPr>
        <w:t>:</w:t>
      </w:r>
    </w:p>
    <w:p w14:paraId="2E27CEBA" w14:textId="77777777" w:rsidR="000C1215" w:rsidRPr="000C1215" w:rsidRDefault="000C1215" w:rsidP="00B9240E">
      <w:pPr>
        <w:jc w:val="both"/>
        <w:rPr>
          <w:rFonts w:cstheme="minorHAnsi"/>
          <w:b w:val="0"/>
          <w:color w:val="auto"/>
          <w:sz w:val="20"/>
          <w:szCs w:val="20"/>
          <w:shd w:val="clear" w:color="auto" w:fill="FFFFFF"/>
        </w:rPr>
      </w:pPr>
      <w:r w:rsidRPr="000C1215">
        <w:rPr>
          <w:rFonts w:cstheme="minorHAnsi"/>
          <w:b w:val="0"/>
          <w:color w:val="auto"/>
          <w:sz w:val="20"/>
          <w:szCs w:val="20"/>
          <w:shd w:val="clear" w:color="auto" w:fill="FFFFFF"/>
        </w:rPr>
        <w:t xml:space="preserve">The UPBEAT-CAD sub-study examined cardiovascular disease (CVD) risk in people with HIV (PWH) and HIV negative participants. Gut microbial diversity was explored by 16SrDNA analysis of </w:t>
      </w:r>
      <w:proofErr w:type="spellStart"/>
      <w:r w:rsidRPr="000C1215">
        <w:rPr>
          <w:rFonts w:cstheme="minorHAnsi"/>
          <w:b w:val="0"/>
          <w:color w:val="auto"/>
          <w:sz w:val="20"/>
          <w:szCs w:val="20"/>
          <w:shd w:val="clear" w:color="auto" w:fill="FFFFFF"/>
        </w:rPr>
        <w:t>biobanked</w:t>
      </w:r>
      <w:proofErr w:type="spellEnd"/>
      <w:r w:rsidRPr="000C1215">
        <w:rPr>
          <w:rFonts w:cstheme="minorHAnsi"/>
          <w:b w:val="0"/>
          <w:color w:val="auto"/>
          <w:sz w:val="20"/>
          <w:szCs w:val="20"/>
          <w:shd w:val="clear" w:color="auto" w:fill="FFFFFF"/>
        </w:rPr>
        <w:t xml:space="preserve"> stool samples. Taxonomic repertoires were </w:t>
      </w:r>
      <w:proofErr w:type="gramStart"/>
      <w:r w:rsidRPr="000C1215">
        <w:rPr>
          <w:rFonts w:cstheme="minorHAnsi"/>
          <w:b w:val="0"/>
          <w:color w:val="auto"/>
          <w:sz w:val="20"/>
          <w:szCs w:val="20"/>
          <w:shd w:val="clear" w:color="auto" w:fill="FFFFFF"/>
        </w:rPr>
        <w:t>derived</w:t>
      </w:r>
      <w:proofErr w:type="gramEnd"/>
      <w:r w:rsidRPr="000C1215">
        <w:rPr>
          <w:rFonts w:cstheme="minorHAnsi"/>
          <w:b w:val="0"/>
          <w:color w:val="auto"/>
          <w:sz w:val="20"/>
          <w:szCs w:val="20"/>
          <w:shd w:val="clear" w:color="auto" w:fill="FFFFFF"/>
        </w:rPr>
        <w:t xml:space="preserve"> and diversity analysis was performed.  Analysis of Compositions of Microbiomes with Bias Correction (ANCOM-BC) was applied to identify the differentially abundant (DA) species based on absolute abundance while adjusting the covariates.  36 biomarkers were </w:t>
      </w:r>
      <w:proofErr w:type="spellStart"/>
      <w:r w:rsidRPr="000C1215">
        <w:rPr>
          <w:rFonts w:cstheme="minorHAnsi"/>
          <w:b w:val="0"/>
          <w:color w:val="auto"/>
          <w:sz w:val="20"/>
          <w:szCs w:val="20"/>
          <w:shd w:val="clear" w:color="auto" w:fill="FFFFFF"/>
        </w:rPr>
        <w:t>analysed</w:t>
      </w:r>
      <w:proofErr w:type="spellEnd"/>
      <w:r w:rsidRPr="000C1215">
        <w:rPr>
          <w:rFonts w:cstheme="minorHAnsi"/>
          <w:b w:val="0"/>
          <w:color w:val="auto"/>
          <w:sz w:val="20"/>
          <w:szCs w:val="20"/>
          <w:shd w:val="clear" w:color="auto" w:fill="FFFFFF"/>
        </w:rPr>
        <w:t xml:space="preserve"> in matched plasma by bead-based ELISA (Luminex) and chemiluminescence (</w:t>
      </w:r>
      <w:proofErr w:type="spellStart"/>
      <w:r w:rsidRPr="000C1215">
        <w:rPr>
          <w:rFonts w:cstheme="minorHAnsi"/>
          <w:b w:val="0"/>
          <w:color w:val="auto"/>
          <w:sz w:val="20"/>
          <w:szCs w:val="20"/>
          <w:shd w:val="clear" w:color="auto" w:fill="FFFFFF"/>
        </w:rPr>
        <w:t>MesoScale</w:t>
      </w:r>
      <w:proofErr w:type="spellEnd"/>
      <w:r w:rsidRPr="000C1215">
        <w:rPr>
          <w:rFonts w:cstheme="minorHAnsi"/>
          <w:b w:val="0"/>
          <w:color w:val="auto"/>
          <w:sz w:val="20"/>
          <w:szCs w:val="20"/>
          <w:shd w:val="clear" w:color="auto" w:fill="FFFFFF"/>
        </w:rPr>
        <w:t xml:space="preserve"> Devices). Correlations between biomarkers, metadata and abundant bacterial species was conducted using Spearman correlation. All analysis was conducted in R </w:t>
      </w:r>
      <w:proofErr w:type="spellStart"/>
      <w:r w:rsidRPr="000C1215">
        <w:rPr>
          <w:rFonts w:cstheme="minorHAnsi"/>
          <w:b w:val="0"/>
          <w:color w:val="auto"/>
          <w:sz w:val="20"/>
          <w:szCs w:val="20"/>
          <w:shd w:val="clear" w:color="auto" w:fill="FFFFFF"/>
        </w:rPr>
        <w:t>ver</w:t>
      </w:r>
      <w:proofErr w:type="spellEnd"/>
      <w:r w:rsidRPr="000C1215">
        <w:rPr>
          <w:rFonts w:cstheme="minorHAnsi"/>
          <w:b w:val="0"/>
          <w:color w:val="auto"/>
          <w:sz w:val="20"/>
          <w:szCs w:val="20"/>
          <w:shd w:val="clear" w:color="auto" w:fill="FFFFFF"/>
        </w:rPr>
        <w:t xml:space="preserve"> 4.3.2.  </w:t>
      </w:r>
    </w:p>
    <w:p w14:paraId="483270B0" w14:textId="77777777" w:rsidR="000C1215" w:rsidRPr="000C1215" w:rsidRDefault="000C1215" w:rsidP="00B9240E">
      <w:pPr>
        <w:jc w:val="both"/>
        <w:rPr>
          <w:rFonts w:cstheme="minorHAnsi"/>
          <w:b w:val="0"/>
          <w:color w:val="auto"/>
          <w:sz w:val="20"/>
          <w:szCs w:val="20"/>
        </w:rPr>
      </w:pPr>
    </w:p>
    <w:p w14:paraId="5219F5D7" w14:textId="77777777" w:rsidR="000C1215" w:rsidRPr="00A16E61" w:rsidRDefault="000C1215" w:rsidP="00B9240E">
      <w:pPr>
        <w:jc w:val="both"/>
        <w:rPr>
          <w:rFonts w:cstheme="minorHAnsi"/>
          <w:b w:val="0"/>
          <w:i/>
          <w:iCs/>
          <w:color w:val="auto"/>
          <w:sz w:val="20"/>
          <w:szCs w:val="20"/>
        </w:rPr>
      </w:pPr>
      <w:r w:rsidRPr="00A16E61">
        <w:rPr>
          <w:rFonts w:cstheme="minorHAnsi"/>
          <w:b w:val="0"/>
          <w:i/>
          <w:iCs/>
          <w:color w:val="auto"/>
          <w:sz w:val="20"/>
          <w:szCs w:val="20"/>
        </w:rPr>
        <w:t xml:space="preserve">Results: </w:t>
      </w:r>
    </w:p>
    <w:p w14:paraId="48F91425"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rPr>
        <w:t xml:space="preserve">The median age of the 81 participants included in the analysis was 51 (46,56) and three-quarters were male (73%) and Caucasian (74%). A significant difference in β-diversity was observed between PWH and HIV negative participants (PERMANOVA &lt;0.001). ANCOM-BC analysis identified 42 species that were DA, with </w:t>
      </w:r>
      <w:proofErr w:type="gramStart"/>
      <w:r w:rsidRPr="000C1215">
        <w:rPr>
          <w:rFonts w:cstheme="minorHAnsi"/>
          <w:b w:val="0"/>
          <w:color w:val="auto"/>
          <w:sz w:val="20"/>
          <w:szCs w:val="20"/>
        </w:rPr>
        <w:t>depletion  of</w:t>
      </w:r>
      <w:proofErr w:type="gramEnd"/>
      <w:r w:rsidRPr="000C1215">
        <w:rPr>
          <w:rFonts w:cstheme="minorHAnsi"/>
          <w:b w:val="0"/>
          <w:color w:val="auto"/>
          <w:sz w:val="20"/>
          <w:szCs w:val="20"/>
        </w:rPr>
        <w:t xml:space="preserve"> 17 species and enrichment of 25 species. PWH displayed a distinct pattern of inflammation with bacterial species compared to HIV negative participants. Elevated I-FABP was associated with an enrichment of several bacterial species associated with CVD measures. Conversely, a depletion of several butyrate-producing bacteria was correlated with elevation of different inflammatory markers (CRP, d-dimer), endothelial markers (</w:t>
      </w:r>
      <w:proofErr w:type="spellStart"/>
      <w:r w:rsidRPr="000C1215">
        <w:rPr>
          <w:rFonts w:cstheme="minorHAnsi"/>
          <w:b w:val="0"/>
          <w:color w:val="auto"/>
          <w:sz w:val="20"/>
          <w:szCs w:val="20"/>
        </w:rPr>
        <w:t>vWF</w:t>
      </w:r>
      <w:proofErr w:type="spellEnd"/>
      <w:r w:rsidRPr="000C1215">
        <w:rPr>
          <w:rFonts w:cstheme="minorHAnsi"/>
          <w:b w:val="0"/>
          <w:color w:val="auto"/>
          <w:sz w:val="20"/>
          <w:szCs w:val="20"/>
        </w:rPr>
        <w:t xml:space="preserve">, VCAM, E-selectin) as well as </w:t>
      </w:r>
      <w:r w:rsidRPr="000C1215">
        <w:rPr>
          <w:rFonts w:cstheme="minorHAnsi"/>
          <w:b w:val="0"/>
          <w:color w:val="auto"/>
          <w:sz w:val="20"/>
          <w:szCs w:val="20"/>
          <w:shd w:val="clear" w:color="auto" w:fill="FFFFFF"/>
        </w:rPr>
        <w:t xml:space="preserve">CVD markers (HDL, </w:t>
      </w:r>
      <w:proofErr w:type="gramStart"/>
      <w:r w:rsidRPr="000C1215">
        <w:rPr>
          <w:rFonts w:cstheme="minorHAnsi"/>
          <w:b w:val="0"/>
          <w:color w:val="auto"/>
          <w:sz w:val="20"/>
          <w:szCs w:val="20"/>
          <w:shd w:val="clear" w:color="auto" w:fill="FFFFFF"/>
        </w:rPr>
        <w:t>cholesterol</w:t>
      </w:r>
      <w:proofErr w:type="gramEnd"/>
      <w:r w:rsidRPr="000C1215">
        <w:rPr>
          <w:rFonts w:cstheme="minorHAnsi"/>
          <w:b w:val="0"/>
          <w:color w:val="auto"/>
          <w:sz w:val="20"/>
          <w:szCs w:val="20"/>
          <w:shd w:val="clear" w:color="auto" w:fill="FFFFFF"/>
        </w:rPr>
        <w:t xml:space="preserve"> and </w:t>
      </w:r>
      <w:proofErr w:type="spellStart"/>
      <w:r w:rsidRPr="000C1215">
        <w:rPr>
          <w:rFonts w:cstheme="minorHAnsi"/>
          <w:b w:val="0"/>
          <w:color w:val="auto"/>
          <w:sz w:val="20"/>
          <w:szCs w:val="20"/>
          <w:shd w:val="clear" w:color="auto" w:fill="FFFFFF"/>
        </w:rPr>
        <w:t>triglyceride:HDL</w:t>
      </w:r>
      <w:proofErr w:type="spellEnd"/>
      <w:r w:rsidRPr="000C1215">
        <w:rPr>
          <w:rFonts w:cstheme="minorHAnsi"/>
          <w:b w:val="0"/>
          <w:color w:val="auto"/>
          <w:sz w:val="20"/>
          <w:szCs w:val="20"/>
          <w:shd w:val="clear" w:color="auto" w:fill="FFFFFF"/>
        </w:rPr>
        <w:t xml:space="preserve"> ratio). </w:t>
      </w:r>
    </w:p>
    <w:p w14:paraId="16869D85" w14:textId="77777777" w:rsidR="000C1215" w:rsidRPr="000C1215" w:rsidRDefault="000C1215" w:rsidP="00B9240E">
      <w:pPr>
        <w:jc w:val="both"/>
        <w:rPr>
          <w:rFonts w:cstheme="minorHAnsi"/>
          <w:b w:val="0"/>
          <w:color w:val="auto"/>
          <w:sz w:val="20"/>
          <w:szCs w:val="20"/>
        </w:rPr>
      </w:pPr>
    </w:p>
    <w:p w14:paraId="4555B522" w14:textId="77777777" w:rsidR="000C1215" w:rsidRPr="00A16E61" w:rsidRDefault="000C1215" w:rsidP="00B9240E">
      <w:pPr>
        <w:jc w:val="both"/>
        <w:rPr>
          <w:rFonts w:cstheme="minorHAnsi"/>
          <w:b w:val="0"/>
          <w:i/>
          <w:iCs/>
          <w:color w:val="auto"/>
          <w:sz w:val="20"/>
          <w:szCs w:val="20"/>
        </w:rPr>
      </w:pPr>
      <w:r w:rsidRPr="00A16E61">
        <w:rPr>
          <w:rFonts w:cstheme="minorHAnsi"/>
          <w:b w:val="0"/>
          <w:i/>
          <w:iCs/>
          <w:color w:val="auto"/>
          <w:sz w:val="20"/>
          <w:szCs w:val="20"/>
        </w:rPr>
        <w:t>Conclusion:</w:t>
      </w:r>
    </w:p>
    <w:p w14:paraId="0412AD93" w14:textId="77777777" w:rsidR="000C1215" w:rsidRPr="000C1215" w:rsidRDefault="000C1215" w:rsidP="00B9240E">
      <w:pPr>
        <w:jc w:val="both"/>
        <w:rPr>
          <w:rFonts w:cstheme="minorHAnsi"/>
          <w:b w:val="0"/>
          <w:color w:val="auto"/>
          <w:sz w:val="20"/>
          <w:szCs w:val="20"/>
        </w:rPr>
      </w:pPr>
      <w:r w:rsidRPr="000C1215">
        <w:rPr>
          <w:rFonts w:cstheme="minorHAnsi"/>
          <w:b w:val="0"/>
          <w:color w:val="auto"/>
          <w:sz w:val="20"/>
          <w:szCs w:val="20"/>
        </w:rPr>
        <w:t xml:space="preserve">This study describes distinct microbiome and biomarker patterns linking CVD risk in PWH, providing further evidence of an important role for the microbiome in modifying a persistent inflammatory state and influencing clinical outcomes in HIV infection. </w:t>
      </w:r>
    </w:p>
    <w:p w14:paraId="5B999A2C" w14:textId="77777777" w:rsidR="000C1215" w:rsidRDefault="000C1215" w:rsidP="00B9240E">
      <w:pPr>
        <w:jc w:val="both"/>
        <w:rPr>
          <w:rFonts w:cstheme="minorHAnsi"/>
          <w:b w:val="0"/>
          <w:color w:val="auto"/>
          <w:sz w:val="20"/>
          <w:szCs w:val="20"/>
        </w:rPr>
      </w:pPr>
    </w:p>
    <w:p w14:paraId="12579C73" w14:textId="77777777" w:rsidR="008D1071" w:rsidRDefault="008D1071" w:rsidP="00B9240E">
      <w:pPr>
        <w:jc w:val="both"/>
        <w:rPr>
          <w:rFonts w:cstheme="minorHAnsi"/>
          <w:b w:val="0"/>
          <w:color w:val="auto"/>
          <w:sz w:val="20"/>
          <w:szCs w:val="20"/>
        </w:rPr>
      </w:pPr>
    </w:p>
    <w:p w14:paraId="631793BC" w14:textId="77777777" w:rsidR="008D1071" w:rsidRDefault="008D1071" w:rsidP="00B9240E">
      <w:pPr>
        <w:jc w:val="both"/>
        <w:rPr>
          <w:rFonts w:cstheme="minorHAnsi"/>
          <w:b w:val="0"/>
          <w:color w:val="auto"/>
          <w:sz w:val="20"/>
          <w:szCs w:val="20"/>
        </w:rPr>
      </w:pPr>
    </w:p>
    <w:p w14:paraId="759E1E94" w14:textId="77777777" w:rsidR="008D1071" w:rsidRDefault="008D1071" w:rsidP="00B9240E">
      <w:pPr>
        <w:jc w:val="both"/>
        <w:rPr>
          <w:rFonts w:cstheme="minorHAnsi"/>
          <w:b w:val="0"/>
          <w:color w:val="auto"/>
          <w:sz w:val="20"/>
          <w:szCs w:val="20"/>
        </w:rPr>
      </w:pPr>
    </w:p>
    <w:p w14:paraId="23AE6867" w14:textId="77777777" w:rsidR="008D1071" w:rsidRDefault="008D1071" w:rsidP="00B9240E">
      <w:pPr>
        <w:jc w:val="both"/>
        <w:rPr>
          <w:rFonts w:cstheme="minorHAnsi"/>
          <w:b w:val="0"/>
          <w:color w:val="auto"/>
          <w:sz w:val="20"/>
          <w:szCs w:val="20"/>
        </w:rPr>
      </w:pPr>
    </w:p>
    <w:p w14:paraId="01983471" w14:textId="77777777" w:rsidR="008D1071" w:rsidRDefault="008D1071" w:rsidP="00B9240E">
      <w:pPr>
        <w:jc w:val="both"/>
        <w:rPr>
          <w:rFonts w:cstheme="minorHAnsi"/>
          <w:b w:val="0"/>
          <w:color w:val="auto"/>
          <w:sz w:val="20"/>
          <w:szCs w:val="20"/>
        </w:rPr>
      </w:pPr>
    </w:p>
    <w:p w14:paraId="47D563B2" w14:textId="77777777" w:rsidR="008D1071" w:rsidRDefault="008D1071" w:rsidP="00B9240E">
      <w:pPr>
        <w:jc w:val="both"/>
        <w:rPr>
          <w:rFonts w:cstheme="minorHAnsi"/>
          <w:b w:val="0"/>
          <w:color w:val="auto"/>
          <w:sz w:val="20"/>
          <w:szCs w:val="20"/>
        </w:rPr>
      </w:pPr>
    </w:p>
    <w:p w14:paraId="24F5E48B" w14:textId="77777777" w:rsidR="008D1071" w:rsidRDefault="008D1071" w:rsidP="00B9240E">
      <w:pPr>
        <w:jc w:val="both"/>
        <w:rPr>
          <w:rFonts w:cstheme="minorHAnsi"/>
          <w:b w:val="0"/>
          <w:color w:val="auto"/>
          <w:sz w:val="20"/>
          <w:szCs w:val="20"/>
        </w:rPr>
      </w:pPr>
    </w:p>
    <w:p w14:paraId="1FBC185B" w14:textId="77777777" w:rsidR="008D1071" w:rsidRPr="000C1215" w:rsidRDefault="008D1071" w:rsidP="00B9240E">
      <w:pPr>
        <w:jc w:val="both"/>
        <w:rPr>
          <w:rFonts w:cstheme="minorHAnsi"/>
          <w:b w:val="0"/>
          <w:color w:val="auto"/>
          <w:sz w:val="20"/>
          <w:szCs w:val="20"/>
        </w:rPr>
      </w:pPr>
    </w:p>
    <w:p w14:paraId="2EBC658C" w14:textId="77777777" w:rsidR="000C1215" w:rsidRPr="0058212B" w:rsidRDefault="000C1215" w:rsidP="00B9240E">
      <w:pPr>
        <w:jc w:val="both"/>
        <w:rPr>
          <w:rFonts w:cstheme="minorHAnsi"/>
          <w:bCs/>
          <w:color w:val="auto"/>
          <w:sz w:val="20"/>
          <w:szCs w:val="20"/>
        </w:rPr>
      </w:pPr>
      <w:r w:rsidRPr="0058212B">
        <w:rPr>
          <w:rFonts w:cstheme="minorHAnsi"/>
          <w:bCs/>
          <w:color w:val="auto"/>
          <w:sz w:val="20"/>
          <w:szCs w:val="20"/>
        </w:rPr>
        <w:t>Lay summary:</w:t>
      </w:r>
    </w:p>
    <w:p w14:paraId="0C90845A" w14:textId="77777777" w:rsidR="000C1215" w:rsidRPr="000C1215" w:rsidRDefault="000C1215" w:rsidP="00B9240E">
      <w:pPr>
        <w:jc w:val="both"/>
        <w:rPr>
          <w:rFonts w:cstheme="minorHAnsi"/>
          <w:b w:val="0"/>
          <w:sz w:val="20"/>
          <w:szCs w:val="20"/>
        </w:rPr>
      </w:pPr>
      <w:r w:rsidRPr="000C1215">
        <w:rPr>
          <w:rFonts w:cstheme="minorHAnsi"/>
          <w:b w:val="0"/>
          <w:color w:val="auto"/>
          <w:sz w:val="20"/>
          <w:szCs w:val="20"/>
        </w:rPr>
        <w:t xml:space="preserve">This study explored the connections between gut bacteria and inflammation in people with HIV (PWH) and HIV negative participants. 81 participants were enrolled from the Understanding the Pathology of Bone Disease in HIV-infected (UPBEAT)-CAD study, which matched participants for traditional cardiovascular risk factors. Stool and blood samples were collected and </w:t>
      </w:r>
      <w:proofErr w:type="spellStart"/>
      <w:r w:rsidRPr="000C1215">
        <w:rPr>
          <w:rFonts w:cstheme="minorHAnsi"/>
          <w:b w:val="0"/>
          <w:color w:val="auto"/>
          <w:sz w:val="20"/>
          <w:szCs w:val="20"/>
        </w:rPr>
        <w:t>analysed</w:t>
      </w:r>
      <w:proofErr w:type="spellEnd"/>
      <w:r w:rsidRPr="000C1215">
        <w:rPr>
          <w:rFonts w:cstheme="minorHAnsi"/>
          <w:b w:val="0"/>
          <w:color w:val="auto"/>
          <w:sz w:val="20"/>
          <w:szCs w:val="20"/>
        </w:rPr>
        <w:t xml:space="preserve">. The diversity of the gut bacteria differed between the HIV </w:t>
      </w:r>
      <w:proofErr w:type="gramStart"/>
      <w:r w:rsidRPr="000C1215">
        <w:rPr>
          <w:rFonts w:cstheme="minorHAnsi"/>
          <w:b w:val="0"/>
          <w:color w:val="auto"/>
          <w:sz w:val="20"/>
          <w:szCs w:val="20"/>
        </w:rPr>
        <w:t>positive</w:t>
      </w:r>
      <w:proofErr w:type="gramEnd"/>
      <w:r w:rsidRPr="000C1215">
        <w:rPr>
          <w:rFonts w:cstheme="minorHAnsi"/>
          <w:b w:val="0"/>
          <w:color w:val="auto"/>
          <w:sz w:val="20"/>
          <w:szCs w:val="20"/>
        </w:rPr>
        <w:t xml:space="preserve"> and HIV negative groups and 17 bacterial species were found to be significantly lower while 25 species were significantly higher overall. In PWH, a lower level of some healthy bacteria </w:t>
      </w:r>
      <w:proofErr w:type="gramStart"/>
      <w:r w:rsidRPr="000C1215">
        <w:rPr>
          <w:rFonts w:cstheme="minorHAnsi"/>
          <w:b w:val="0"/>
          <w:color w:val="auto"/>
          <w:sz w:val="20"/>
          <w:szCs w:val="20"/>
        </w:rPr>
        <w:t>were</w:t>
      </w:r>
      <w:proofErr w:type="gramEnd"/>
      <w:r w:rsidRPr="000C1215">
        <w:rPr>
          <w:rFonts w:cstheme="minorHAnsi"/>
          <w:b w:val="0"/>
          <w:color w:val="auto"/>
          <w:sz w:val="20"/>
          <w:szCs w:val="20"/>
        </w:rPr>
        <w:t xml:space="preserve"> positively correlated with higher inflammation markers and a higher level of some bacteria were associated with higher level of I-FABP, a marker of gut inflammation and cardiovascular risk outcomes. In contrast, these changes were not seen in the HIV negative group.  This research reveals patterns of gut bacteria and biomarkers that affect cardiovascular risk in PWH.  </w:t>
      </w:r>
    </w:p>
    <w:p w14:paraId="1F323808" w14:textId="77777777" w:rsidR="000C1215" w:rsidRPr="00853216" w:rsidRDefault="000C1215" w:rsidP="00B9240E">
      <w:pPr>
        <w:jc w:val="both"/>
        <w:rPr>
          <w:rFonts w:cstheme="minorHAnsi"/>
          <w:sz w:val="22"/>
        </w:rPr>
      </w:pPr>
    </w:p>
    <w:p w14:paraId="649C3B62" w14:textId="77777777" w:rsidR="000C1215" w:rsidRPr="00853216" w:rsidRDefault="000C1215" w:rsidP="00B9240E">
      <w:pPr>
        <w:jc w:val="both"/>
        <w:rPr>
          <w:rFonts w:cstheme="minorHAnsi"/>
          <w:sz w:val="22"/>
        </w:rPr>
      </w:pPr>
    </w:p>
    <w:p w14:paraId="589F0C72" w14:textId="77777777" w:rsidR="000C1215" w:rsidRPr="00853216" w:rsidRDefault="000C1215" w:rsidP="00B9240E">
      <w:pPr>
        <w:jc w:val="both"/>
        <w:rPr>
          <w:rFonts w:cstheme="minorHAnsi"/>
          <w:sz w:val="22"/>
        </w:rPr>
      </w:pPr>
    </w:p>
    <w:p w14:paraId="68AD5631" w14:textId="77777777" w:rsidR="000C1215" w:rsidRDefault="000C1215" w:rsidP="00B9240E">
      <w:pPr>
        <w:jc w:val="both"/>
        <w:rPr>
          <w:rFonts w:cstheme="minorHAnsi"/>
          <w:sz w:val="22"/>
        </w:rPr>
      </w:pPr>
    </w:p>
    <w:p w14:paraId="6857FD9F" w14:textId="77777777" w:rsidR="0058212B" w:rsidRDefault="0058212B" w:rsidP="00B9240E">
      <w:pPr>
        <w:jc w:val="both"/>
        <w:rPr>
          <w:rFonts w:cstheme="minorHAnsi"/>
          <w:sz w:val="22"/>
        </w:rPr>
      </w:pPr>
    </w:p>
    <w:p w14:paraId="1272FC0C" w14:textId="77777777" w:rsidR="0058212B" w:rsidRDefault="0058212B" w:rsidP="00B9240E">
      <w:pPr>
        <w:jc w:val="both"/>
        <w:rPr>
          <w:rFonts w:cstheme="minorHAnsi"/>
          <w:sz w:val="22"/>
        </w:rPr>
      </w:pPr>
    </w:p>
    <w:p w14:paraId="7B4B5AA7" w14:textId="77777777" w:rsidR="0058212B" w:rsidRDefault="0058212B" w:rsidP="00B9240E">
      <w:pPr>
        <w:jc w:val="both"/>
        <w:rPr>
          <w:rFonts w:cstheme="minorHAnsi"/>
          <w:sz w:val="22"/>
        </w:rPr>
      </w:pPr>
    </w:p>
    <w:p w14:paraId="2FDD7306" w14:textId="77777777" w:rsidR="0058212B" w:rsidRDefault="0058212B" w:rsidP="00B9240E">
      <w:pPr>
        <w:jc w:val="both"/>
        <w:rPr>
          <w:rFonts w:cstheme="minorHAnsi"/>
          <w:sz w:val="22"/>
        </w:rPr>
      </w:pPr>
    </w:p>
    <w:p w14:paraId="55562A66" w14:textId="77777777" w:rsidR="0058212B" w:rsidRDefault="0058212B" w:rsidP="00B9240E">
      <w:pPr>
        <w:jc w:val="both"/>
        <w:rPr>
          <w:rFonts w:cstheme="minorHAnsi"/>
          <w:sz w:val="22"/>
        </w:rPr>
      </w:pPr>
    </w:p>
    <w:p w14:paraId="15D18EB8" w14:textId="77777777" w:rsidR="0058212B" w:rsidRDefault="0058212B" w:rsidP="00B9240E">
      <w:pPr>
        <w:jc w:val="both"/>
        <w:rPr>
          <w:rFonts w:cstheme="minorHAnsi"/>
          <w:sz w:val="22"/>
        </w:rPr>
      </w:pPr>
    </w:p>
    <w:p w14:paraId="3DC1D8D9" w14:textId="77777777" w:rsidR="0058212B" w:rsidRDefault="0058212B" w:rsidP="00B9240E">
      <w:pPr>
        <w:jc w:val="both"/>
        <w:rPr>
          <w:rFonts w:cstheme="minorHAnsi"/>
          <w:sz w:val="22"/>
        </w:rPr>
      </w:pPr>
    </w:p>
    <w:p w14:paraId="7763001C" w14:textId="77777777" w:rsidR="0058212B" w:rsidRDefault="0058212B" w:rsidP="00B9240E">
      <w:pPr>
        <w:jc w:val="both"/>
        <w:rPr>
          <w:rFonts w:cstheme="minorHAnsi"/>
          <w:sz w:val="22"/>
        </w:rPr>
      </w:pPr>
    </w:p>
    <w:p w14:paraId="52FFAD58" w14:textId="77777777" w:rsidR="0058212B" w:rsidRDefault="0058212B" w:rsidP="00B9240E">
      <w:pPr>
        <w:jc w:val="both"/>
        <w:rPr>
          <w:rFonts w:cstheme="minorHAnsi"/>
          <w:sz w:val="22"/>
        </w:rPr>
      </w:pPr>
    </w:p>
    <w:p w14:paraId="5576E271" w14:textId="77777777" w:rsidR="0058212B" w:rsidRDefault="0058212B" w:rsidP="00B9240E">
      <w:pPr>
        <w:jc w:val="both"/>
        <w:rPr>
          <w:rFonts w:cstheme="minorHAnsi"/>
          <w:sz w:val="22"/>
        </w:rPr>
      </w:pPr>
    </w:p>
    <w:p w14:paraId="6051DA6F" w14:textId="77777777" w:rsidR="0058212B" w:rsidRDefault="0058212B" w:rsidP="00B9240E">
      <w:pPr>
        <w:jc w:val="both"/>
        <w:rPr>
          <w:rFonts w:cstheme="minorHAnsi"/>
          <w:sz w:val="22"/>
        </w:rPr>
      </w:pPr>
    </w:p>
    <w:p w14:paraId="0D4CC60F" w14:textId="77777777" w:rsidR="0058212B" w:rsidRDefault="0058212B" w:rsidP="00B9240E">
      <w:pPr>
        <w:jc w:val="both"/>
        <w:rPr>
          <w:rFonts w:cstheme="minorHAnsi"/>
          <w:sz w:val="22"/>
        </w:rPr>
      </w:pPr>
    </w:p>
    <w:p w14:paraId="7F5928C7" w14:textId="77777777" w:rsidR="0058212B" w:rsidRDefault="0058212B" w:rsidP="00B9240E">
      <w:pPr>
        <w:jc w:val="both"/>
        <w:rPr>
          <w:rFonts w:cstheme="minorHAnsi"/>
          <w:sz w:val="22"/>
        </w:rPr>
      </w:pPr>
    </w:p>
    <w:p w14:paraId="7B1DBA92" w14:textId="77777777" w:rsidR="0058212B" w:rsidRDefault="0058212B" w:rsidP="00B9240E">
      <w:pPr>
        <w:jc w:val="both"/>
        <w:rPr>
          <w:rFonts w:cstheme="minorHAnsi"/>
          <w:sz w:val="22"/>
        </w:rPr>
      </w:pPr>
    </w:p>
    <w:p w14:paraId="03E2A51A" w14:textId="77777777" w:rsidR="0058212B" w:rsidRDefault="0058212B" w:rsidP="00B9240E">
      <w:pPr>
        <w:jc w:val="both"/>
        <w:rPr>
          <w:rFonts w:cstheme="minorHAnsi"/>
          <w:sz w:val="22"/>
        </w:rPr>
      </w:pPr>
    </w:p>
    <w:p w14:paraId="64C7FAAB" w14:textId="77777777" w:rsidR="0058212B" w:rsidRDefault="0058212B" w:rsidP="00B9240E">
      <w:pPr>
        <w:jc w:val="both"/>
        <w:rPr>
          <w:rFonts w:cstheme="minorHAnsi"/>
          <w:sz w:val="22"/>
        </w:rPr>
      </w:pPr>
    </w:p>
    <w:p w14:paraId="7C3AA58F" w14:textId="77777777" w:rsidR="0058212B" w:rsidRDefault="0058212B" w:rsidP="00B9240E">
      <w:pPr>
        <w:jc w:val="both"/>
        <w:rPr>
          <w:rFonts w:cstheme="minorHAnsi"/>
          <w:sz w:val="22"/>
        </w:rPr>
      </w:pPr>
    </w:p>
    <w:p w14:paraId="001EF706" w14:textId="77777777" w:rsidR="0058212B" w:rsidRDefault="0058212B" w:rsidP="00B9240E">
      <w:pPr>
        <w:jc w:val="both"/>
        <w:rPr>
          <w:rFonts w:cstheme="minorHAnsi"/>
          <w:sz w:val="22"/>
        </w:rPr>
      </w:pPr>
    </w:p>
    <w:p w14:paraId="32FE711E" w14:textId="77777777" w:rsidR="0058212B" w:rsidRPr="00853216" w:rsidRDefault="0058212B" w:rsidP="00B9240E">
      <w:pPr>
        <w:jc w:val="both"/>
        <w:rPr>
          <w:rFonts w:cstheme="minorHAnsi"/>
          <w:sz w:val="22"/>
        </w:rPr>
      </w:pPr>
    </w:p>
    <w:p w14:paraId="5CD07B67" w14:textId="77777777" w:rsidR="000C1215" w:rsidRPr="00853216" w:rsidRDefault="000C1215" w:rsidP="00B9240E">
      <w:pPr>
        <w:jc w:val="both"/>
        <w:rPr>
          <w:rFonts w:cstheme="minorHAnsi"/>
          <w:sz w:val="22"/>
        </w:rPr>
      </w:pPr>
    </w:p>
    <w:p w14:paraId="28E8E634" w14:textId="77777777" w:rsidR="00F4469E" w:rsidRDefault="00F4469E" w:rsidP="00B9240E">
      <w:pPr>
        <w:pStyle w:val="ListParagraph"/>
        <w:ind w:left="0"/>
        <w:jc w:val="both"/>
        <w:rPr>
          <w:bCs/>
          <w:color w:val="auto"/>
          <w:sz w:val="20"/>
          <w:szCs w:val="20"/>
          <w:highlight w:val="yellow"/>
          <w:lang w:val="en-IE"/>
        </w:rPr>
      </w:pPr>
    </w:p>
    <w:p w14:paraId="12765A04" w14:textId="77777777" w:rsidR="003E288A" w:rsidRPr="00BD31F2" w:rsidRDefault="003E288A" w:rsidP="00B9240E">
      <w:pPr>
        <w:pStyle w:val="ListParagraph"/>
        <w:ind w:left="0"/>
        <w:jc w:val="both"/>
        <w:rPr>
          <w:bCs/>
          <w:color w:val="auto"/>
          <w:sz w:val="20"/>
          <w:szCs w:val="20"/>
          <w:highlight w:val="yellow"/>
          <w:lang w:val="en-IE"/>
        </w:rPr>
      </w:pPr>
    </w:p>
    <w:p w14:paraId="3EDFE63A" w14:textId="77777777" w:rsidR="00155B96" w:rsidRPr="00BD31F2" w:rsidRDefault="00155B96" w:rsidP="00B9240E">
      <w:pPr>
        <w:jc w:val="both"/>
        <w:rPr>
          <w:sz w:val="10"/>
          <w:szCs w:val="10"/>
          <w:highlight w:val="yellow"/>
        </w:rPr>
      </w:pPr>
    </w:p>
    <w:p w14:paraId="4D67C3CF" w14:textId="77777777" w:rsidR="00A16E61" w:rsidRDefault="00A16E61" w:rsidP="00B9240E">
      <w:pPr>
        <w:jc w:val="both"/>
        <w:rPr>
          <w:b w:val="0"/>
          <w:bCs/>
          <w:color w:val="auto"/>
          <w:sz w:val="32"/>
          <w:szCs w:val="32"/>
          <w:lang w:val="en-IE"/>
        </w:rPr>
      </w:pPr>
    </w:p>
    <w:p w14:paraId="5DAF5679" w14:textId="77777777" w:rsidR="00A16E61" w:rsidRDefault="00A16E61" w:rsidP="00B9240E">
      <w:pPr>
        <w:jc w:val="both"/>
        <w:rPr>
          <w:b w:val="0"/>
          <w:bCs/>
          <w:color w:val="auto"/>
          <w:sz w:val="32"/>
          <w:szCs w:val="32"/>
          <w:lang w:val="en-IE"/>
        </w:rPr>
      </w:pPr>
    </w:p>
    <w:p w14:paraId="3BEDC0BA" w14:textId="77777777" w:rsidR="00A16E61" w:rsidRDefault="00A16E61" w:rsidP="00B9240E">
      <w:pPr>
        <w:jc w:val="both"/>
        <w:rPr>
          <w:b w:val="0"/>
          <w:bCs/>
          <w:color w:val="auto"/>
          <w:sz w:val="32"/>
          <w:szCs w:val="32"/>
          <w:lang w:val="en-IE"/>
        </w:rPr>
      </w:pPr>
    </w:p>
    <w:p w14:paraId="58D5024C" w14:textId="77777777" w:rsidR="00A16E61" w:rsidRDefault="00A16E61" w:rsidP="00B9240E">
      <w:pPr>
        <w:jc w:val="both"/>
        <w:rPr>
          <w:b w:val="0"/>
          <w:bCs/>
          <w:color w:val="auto"/>
          <w:sz w:val="32"/>
          <w:szCs w:val="32"/>
          <w:lang w:val="en-IE"/>
        </w:rPr>
      </w:pPr>
    </w:p>
    <w:p w14:paraId="0EE8E377" w14:textId="77777777" w:rsidR="00A16E61" w:rsidRDefault="00A16E61" w:rsidP="00B9240E">
      <w:pPr>
        <w:jc w:val="both"/>
        <w:rPr>
          <w:b w:val="0"/>
          <w:bCs/>
          <w:color w:val="auto"/>
          <w:sz w:val="32"/>
          <w:szCs w:val="32"/>
          <w:lang w:val="en-IE"/>
        </w:rPr>
      </w:pPr>
    </w:p>
    <w:p w14:paraId="006782D7" w14:textId="77777777" w:rsidR="00A16E61" w:rsidRDefault="00A16E61" w:rsidP="00B9240E">
      <w:pPr>
        <w:jc w:val="both"/>
        <w:rPr>
          <w:b w:val="0"/>
          <w:bCs/>
          <w:color w:val="auto"/>
          <w:sz w:val="32"/>
          <w:szCs w:val="32"/>
          <w:lang w:val="en-IE"/>
        </w:rPr>
      </w:pPr>
    </w:p>
    <w:p w14:paraId="0327FE96" w14:textId="6191416F" w:rsidR="00E54466" w:rsidRPr="00BD31F2" w:rsidRDefault="000613C3" w:rsidP="00B9240E">
      <w:pPr>
        <w:jc w:val="both"/>
        <w:rPr>
          <w:sz w:val="32"/>
          <w:szCs w:val="24"/>
          <w:highlight w:val="yellow"/>
        </w:rPr>
      </w:pPr>
      <w:r w:rsidRPr="000613C3">
        <w:rPr>
          <w:b w:val="0"/>
          <w:bCs/>
          <w:color w:val="auto"/>
          <w:sz w:val="32"/>
          <w:szCs w:val="32"/>
          <w:lang w:val="en-IE"/>
        </w:rPr>
        <w:lastRenderedPageBreak/>
        <w:t>Georgia Richard</w:t>
      </w:r>
      <w:r w:rsidR="00E54466" w:rsidRPr="000613C3">
        <w:rPr>
          <w:b w:val="0"/>
          <w:bCs/>
          <w:color w:val="auto"/>
          <w:sz w:val="32"/>
          <w:szCs w:val="32"/>
          <w:lang w:val="en-IE"/>
        </w:rPr>
        <w:t xml:space="preserve">    </w:t>
      </w:r>
      <w:r w:rsidR="00E54466" w:rsidRPr="000613C3">
        <w:rPr>
          <w:b w:val="0"/>
          <w:bCs/>
          <w:color w:val="auto"/>
          <w:sz w:val="32"/>
          <w:szCs w:val="32"/>
          <w:lang w:val="en-IE"/>
        </w:rPr>
        <w:tab/>
        <w:t xml:space="preserve">    </w:t>
      </w:r>
      <w:r w:rsidR="00E54466" w:rsidRPr="000613C3">
        <w:rPr>
          <w:b w:val="0"/>
          <w:bCs/>
          <w:color w:val="auto"/>
          <w:sz w:val="32"/>
          <w:szCs w:val="32"/>
          <w:lang w:val="en-IE"/>
        </w:rPr>
        <w:tab/>
      </w:r>
      <w:r w:rsidR="00E54466" w:rsidRPr="000613C3">
        <w:rPr>
          <w:b w:val="0"/>
          <w:bCs/>
          <w:color w:val="auto"/>
          <w:sz w:val="32"/>
          <w:szCs w:val="32"/>
          <w:lang w:val="en-IE"/>
        </w:rPr>
        <w:tab/>
      </w:r>
      <w:r w:rsidR="00E54466" w:rsidRPr="000613C3">
        <w:rPr>
          <w:b w:val="0"/>
          <w:bCs/>
          <w:color w:val="auto"/>
          <w:sz w:val="32"/>
          <w:szCs w:val="32"/>
          <w:lang w:val="en-IE"/>
        </w:rPr>
        <w:tab/>
      </w:r>
      <w:r w:rsidR="00E54466" w:rsidRPr="000613C3">
        <w:rPr>
          <w:b w:val="0"/>
          <w:bCs/>
          <w:color w:val="auto"/>
          <w:sz w:val="32"/>
          <w:szCs w:val="32"/>
          <w:lang w:val="en-IE"/>
        </w:rPr>
        <w:tab/>
      </w:r>
      <w:r w:rsidR="00E54466" w:rsidRPr="000613C3">
        <w:rPr>
          <w:b w:val="0"/>
          <w:bCs/>
          <w:color w:val="auto"/>
          <w:sz w:val="32"/>
          <w:szCs w:val="32"/>
          <w:lang w:val="en-IE"/>
        </w:rPr>
        <w:tab/>
      </w:r>
      <w:r w:rsidR="006501EC">
        <w:rPr>
          <w:b w:val="0"/>
          <w:bCs/>
          <w:color w:val="auto"/>
          <w:sz w:val="32"/>
          <w:szCs w:val="32"/>
          <w:lang w:val="en-IE"/>
        </w:rPr>
        <w:t xml:space="preserve">      </w:t>
      </w:r>
      <w:r w:rsidR="000C1215" w:rsidRPr="000C1215">
        <w:rPr>
          <w:b w:val="0"/>
          <w:bCs/>
          <w:color w:val="auto"/>
          <w:sz w:val="32"/>
          <w:szCs w:val="32"/>
          <w:lang w:val="en-IE"/>
        </w:rPr>
        <w:t xml:space="preserve"> </w:t>
      </w:r>
      <w:r w:rsidR="006501EC" w:rsidRPr="00E362FB">
        <w:rPr>
          <w:sz w:val="32"/>
          <w:szCs w:val="32"/>
          <w:lang w:val="en-IE"/>
        </w:rPr>
        <w:t xml:space="preserve">Session </w:t>
      </w:r>
      <w:r w:rsidR="006501EC">
        <w:rPr>
          <w:sz w:val="32"/>
          <w:szCs w:val="32"/>
          <w:lang w:val="en-IE"/>
        </w:rPr>
        <w:t>4</w:t>
      </w:r>
      <w:r w:rsidR="006501EC" w:rsidRPr="00E362FB">
        <w:rPr>
          <w:sz w:val="32"/>
          <w:szCs w:val="32"/>
          <w:lang w:val="en-IE"/>
        </w:rPr>
        <w:t>:</w:t>
      </w:r>
      <w:r w:rsidR="006501EC" w:rsidRPr="006404CB">
        <w:rPr>
          <w:b w:val="0"/>
          <w:bCs/>
          <w:color w:val="auto"/>
          <w:sz w:val="32"/>
          <w:szCs w:val="32"/>
          <w:lang w:val="en-IE"/>
        </w:rPr>
        <w:t xml:space="preserve"> </w:t>
      </w:r>
      <w:r w:rsidR="006501EC" w:rsidRPr="006404CB">
        <w:rPr>
          <w:sz w:val="32"/>
          <w:szCs w:val="32"/>
          <w:lang w:val="en-IE"/>
        </w:rPr>
        <w:t xml:space="preserve">Research Blitz </w:t>
      </w:r>
      <w:r w:rsidR="006501EC">
        <w:rPr>
          <w:sz w:val="32"/>
          <w:szCs w:val="32"/>
          <w:lang w:val="en-IE"/>
        </w:rPr>
        <w:t>2</w:t>
      </w:r>
    </w:p>
    <w:p w14:paraId="305E61C3" w14:textId="77777777" w:rsidR="00E54466" w:rsidRPr="00BD31F2" w:rsidRDefault="00E54466" w:rsidP="00B9240E">
      <w:pPr>
        <w:jc w:val="both"/>
        <w:rPr>
          <w:sz w:val="10"/>
          <w:szCs w:val="10"/>
          <w:highlight w:val="yellow"/>
        </w:rPr>
      </w:pPr>
    </w:p>
    <w:p w14:paraId="28865349" w14:textId="77777777" w:rsidR="00044523" w:rsidRPr="0058212B" w:rsidRDefault="00044523" w:rsidP="00B9240E">
      <w:pPr>
        <w:jc w:val="both"/>
        <w:rPr>
          <w:rFonts w:cstheme="minorHAnsi"/>
          <w:color w:val="auto"/>
          <w:sz w:val="20"/>
          <w:szCs w:val="20"/>
        </w:rPr>
      </w:pPr>
      <w:r w:rsidRPr="0058212B">
        <w:rPr>
          <w:rFonts w:cstheme="minorHAnsi"/>
          <w:color w:val="auto"/>
          <w:sz w:val="20"/>
          <w:szCs w:val="20"/>
        </w:rPr>
        <w:t>Public and Patient Involvement Strategy in the ‘Cognitive Impairment in People who are long-term Homeless: Evidence and Relationships (CIPHER)’ Study.</w:t>
      </w:r>
    </w:p>
    <w:p w14:paraId="4435DDCD" w14:textId="77777777" w:rsidR="00044523" w:rsidRPr="00044523" w:rsidRDefault="00044523" w:rsidP="00B9240E">
      <w:pPr>
        <w:jc w:val="both"/>
        <w:rPr>
          <w:rFonts w:cstheme="minorHAnsi"/>
          <w:b w:val="0"/>
          <w:bCs/>
          <w:color w:val="auto"/>
          <w:sz w:val="20"/>
          <w:szCs w:val="20"/>
        </w:rPr>
      </w:pPr>
    </w:p>
    <w:p w14:paraId="618AE9D9" w14:textId="77777777" w:rsidR="00044523" w:rsidRPr="00044523" w:rsidRDefault="00044523" w:rsidP="00B9240E">
      <w:pPr>
        <w:jc w:val="both"/>
        <w:rPr>
          <w:rFonts w:cstheme="minorHAnsi"/>
          <w:b w:val="0"/>
          <w:bCs/>
          <w:color w:val="auto"/>
          <w:sz w:val="20"/>
          <w:szCs w:val="20"/>
        </w:rPr>
      </w:pPr>
      <w:r w:rsidRPr="00044523">
        <w:rPr>
          <w:rFonts w:cstheme="minorHAnsi"/>
          <w:b w:val="0"/>
          <w:bCs/>
          <w:color w:val="auto"/>
          <w:sz w:val="20"/>
          <w:szCs w:val="20"/>
        </w:rPr>
        <w:t>Richard G</w:t>
      </w:r>
      <w:r w:rsidRPr="00044523">
        <w:rPr>
          <w:rFonts w:cstheme="minorHAnsi"/>
          <w:b w:val="0"/>
          <w:bCs/>
          <w:color w:val="auto"/>
          <w:sz w:val="20"/>
          <w:szCs w:val="20"/>
          <w:vertAlign w:val="superscript"/>
        </w:rPr>
        <w:t>1,2</w:t>
      </w:r>
      <w:r w:rsidRPr="00044523">
        <w:rPr>
          <w:rFonts w:cstheme="minorHAnsi"/>
          <w:b w:val="0"/>
          <w:bCs/>
          <w:color w:val="auto"/>
          <w:sz w:val="20"/>
          <w:szCs w:val="20"/>
        </w:rPr>
        <w:t>, Ní Cheallaigh C</w:t>
      </w:r>
      <w:r w:rsidRPr="00044523">
        <w:rPr>
          <w:rFonts w:cstheme="minorHAnsi"/>
          <w:b w:val="0"/>
          <w:bCs/>
          <w:color w:val="auto"/>
          <w:sz w:val="20"/>
          <w:szCs w:val="20"/>
          <w:vertAlign w:val="superscript"/>
        </w:rPr>
        <w:t>1,</w:t>
      </w:r>
      <w:proofErr w:type="gramStart"/>
      <w:r w:rsidRPr="00044523">
        <w:rPr>
          <w:rFonts w:cstheme="minorHAnsi"/>
          <w:b w:val="0"/>
          <w:bCs/>
          <w:color w:val="auto"/>
          <w:sz w:val="20"/>
          <w:szCs w:val="20"/>
          <w:vertAlign w:val="superscript"/>
        </w:rPr>
        <w:t xml:space="preserve">2 </w:t>
      </w:r>
      <w:r w:rsidRPr="00044523">
        <w:rPr>
          <w:rFonts w:cstheme="minorHAnsi"/>
          <w:b w:val="0"/>
          <w:bCs/>
          <w:color w:val="auto"/>
          <w:sz w:val="20"/>
          <w:szCs w:val="20"/>
        </w:rPr>
        <w:t>,</w:t>
      </w:r>
      <w:proofErr w:type="gramEnd"/>
      <w:r w:rsidRPr="00044523">
        <w:rPr>
          <w:rFonts w:cstheme="minorHAnsi"/>
          <w:b w:val="0"/>
          <w:bCs/>
          <w:color w:val="auto"/>
          <w:sz w:val="20"/>
          <w:szCs w:val="20"/>
        </w:rPr>
        <w:t xml:space="preserve"> Doherty C</w:t>
      </w:r>
      <w:r w:rsidRPr="00044523">
        <w:rPr>
          <w:rFonts w:cstheme="minorHAnsi"/>
          <w:b w:val="0"/>
          <w:bCs/>
          <w:color w:val="auto"/>
          <w:sz w:val="20"/>
          <w:szCs w:val="20"/>
          <w:vertAlign w:val="superscript"/>
        </w:rPr>
        <w:t>1,2</w:t>
      </w:r>
      <w:r w:rsidRPr="00044523">
        <w:rPr>
          <w:rFonts w:cstheme="minorHAnsi"/>
          <w:b w:val="0"/>
          <w:bCs/>
          <w:color w:val="auto"/>
          <w:sz w:val="20"/>
          <w:szCs w:val="20"/>
        </w:rPr>
        <w:t>, O’Keeffe F</w:t>
      </w:r>
      <w:r w:rsidRPr="00044523">
        <w:rPr>
          <w:rFonts w:cstheme="minorHAnsi"/>
          <w:b w:val="0"/>
          <w:bCs/>
          <w:color w:val="auto"/>
          <w:sz w:val="20"/>
          <w:szCs w:val="20"/>
          <w:vertAlign w:val="superscript"/>
        </w:rPr>
        <w:t>3,4</w:t>
      </w:r>
      <w:r w:rsidRPr="00044523">
        <w:rPr>
          <w:rFonts w:cstheme="minorHAnsi"/>
          <w:b w:val="0"/>
          <w:bCs/>
          <w:color w:val="auto"/>
          <w:sz w:val="20"/>
          <w:szCs w:val="20"/>
        </w:rPr>
        <w:t>, Campbell M</w:t>
      </w:r>
      <w:r w:rsidRPr="00044523">
        <w:rPr>
          <w:rFonts w:cstheme="minorHAnsi"/>
          <w:b w:val="0"/>
          <w:bCs/>
          <w:color w:val="auto"/>
          <w:sz w:val="20"/>
          <w:szCs w:val="20"/>
          <w:vertAlign w:val="superscript"/>
        </w:rPr>
        <w:t>5</w:t>
      </w:r>
      <w:r w:rsidRPr="00044523">
        <w:rPr>
          <w:rFonts w:cstheme="minorHAnsi"/>
          <w:b w:val="0"/>
          <w:bCs/>
          <w:color w:val="auto"/>
          <w:sz w:val="20"/>
          <w:szCs w:val="20"/>
        </w:rPr>
        <w:t>, Hayward A</w:t>
      </w:r>
      <w:r w:rsidRPr="00044523">
        <w:rPr>
          <w:rFonts w:cstheme="minorHAnsi"/>
          <w:b w:val="0"/>
          <w:bCs/>
          <w:color w:val="auto"/>
          <w:sz w:val="20"/>
          <w:szCs w:val="20"/>
          <w:vertAlign w:val="superscript"/>
        </w:rPr>
        <w:t>6</w:t>
      </w:r>
    </w:p>
    <w:p w14:paraId="293A04A6" w14:textId="77777777" w:rsidR="00044523" w:rsidRPr="00044523" w:rsidRDefault="00044523" w:rsidP="00B9240E">
      <w:pPr>
        <w:pStyle w:val="ListParagraph"/>
        <w:numPr>
          <w:ilvl w:val="0"/>
          <w:numId w:val="31"/>
        </w:numPr>
        <w:jc w:val="both"/>
        <w:rPr>
          <w:rFonts w:cstheme="minorHAnsi"/>
          <w:b w:val="0"/>
          <w:bCs/>
          <w:color w:val="auto"/>
          <w:sz w:val="20"/>
          <w:szCs w:val="20"/>
        </w:rPr>
      </w:pPr>
      <w:r w:rsidRPr="00044523">
        <w:rPr>
          <w:rFonts w:cstheme="minorHAnsi"/>
          <w:b w:val="0"/>
          <w:bCs/>
          <w:color w:val="auto"/>
          <w:sz w:val="20"/>
          <w:szCs w:val="20"/>
        </w:rPr>
        <w:t>St James’s Hospital, James’s Street, Dublin 8, Ireland</w:t>
      </w:r>
    </w:p>
    <w:p w14:paraId="31D10D7A" w14:textId="77777777" w:rsidR="00044523" w:rsidRPr="00044523" w:rsidRDefault="00044523" w:rsidP="00B9240E">
      <w:pPr>
        <w:pStyle w:val="ListParagraph"/>
        <w:numPr>
          <w:ilvl w:val="0"/>
          <w:numId w:val="31"/>
        </w:numPr>
        <w:jc w:val="both"/>
        <w:rPr>
          <w:rFonts w:cstheme="minorHAnsi"/>
          <w:b w:val="0"/>
          <w:bCs/>
          <w:color w:val="auto"/>
          <w:sz w:val="20"/>
          <w:szCs w:val="20"/>
        </w:rPr>
      </w:pPr>
      <w:r w:rsidRPr="00044523">
        <w:rPr>
          <w:rFonts w:cstheme="minorHAnsi"/>
          <w:b w:val="0"/>
          <w:bCs/>
          <w:color w:val="auto"/>
          <w:sz w:val="20"/>
          <w:szCs w:val="20"/>
        </w:rPr>
        <w:t>Department of Clinical Medicine, Trinity College Dublin, College Green, Dublin 2, Ireland</w:t>
      </w:r>
    </w:p>
    <w:p w14:paraId="3BFECB80" w14:textId="77777777" w:rsidR="00044523" w:rsidRPr="00044523" w:rsidRDefault="00044523" w:rsidP="00B9240E">
      <w:pPr>
        <w:pStyle w:val="ListParagraph"/>
        <w:numPr>
          <w:ilvl w:val="0"/>
          <w:numId w:val="31"/>
        </w:numPr>
        <w:jc w:val="both"/>
        <w:rPr>
          <w:rFonts w:cstheme="minorHAnsi"/>
          <w:b w:val="0"/>
          <w:bCs/>
          <w:color w:val="auto"/>
          <w:sz w:val="20"/>
          <w:szCs w:val="20"/>
        </w:rPr>
      </w:pPr>
      <w:r w:rsidRPr="00044523">
        <w:rPr>
          <w:rFonts w:cstheme="minorHAnsi"/>
          <w:b w:val="0"/>
          <w:bCs/>
          <w:color w:val="auto"/>
          <w:sz w:val="20"/>
          <w:szCs w:val="20"/>
        </w:rPr>
        <w:t>Department of Neurology, St Vincent’s University Hospital, Elm Park, Dublin 4, Ireland</w:t>
      </w:r>
    </w:p>
    <w:p w14:paraId="38D1C099" w14:textId="77777777" w:rsidR="00044523" w:rsidRPr="00044523" w:rsidRDefault="00044523" w:rsidP="00B9240E">
      <w:pPr>
        <w:pStyle w:val="ListParagraph"/>
        <w:numPr>
          <w:ilvl w:val="0"/>
          <w:numId w:val="31"/>
        </w:numPr>
        <w:jc w:val="both"/>
        <w:rPr>
          <w:rFonts w:cstheme="minorHAnsi"/>
          <w:b w:val="0"/>
          <w:bCs/>
          <w:color w:val="auto"/>
          <w:sz w:val="20"/>
          <w:szCs w:val="20"/>
        </w:rPr>
      </w:pPr>
      <w:r w:rsidRPr="00044523">
        <w:rPr>
          <w:rFonts w:cstheme="minorHAnsi"/>
          <w:b w:val="0"/>
          <w:bCs/>
          <w:color w:val="auto"/>
          <w:sz w:val="20"/>
          <w:szCs w:val="20"/>
        </w:rPr>
        <w:t>School of Psychology, University College Dublin, Belfield, Dublin 4, Ireland</w:t>
      </w:r>
    </w:p>
    <w:p w14:paraId="61D671EA" w14:textId="77777777" w:rsidR="00044523" w:rsidRPr="00044523" w:rsidRDefault="00044523" w:rsidP="00B9240E">
      <w:pPr>
        <w:pStyle w:val="ListParagraph"/>
        <w:numPr>
          <w:ilvl w:val="0"/>
          <w:numId w:val="31"/>
        </w:numPr>
        <w:jc w:val="both"/>
        <w:rPr>
          <w:rFonts w:cstheme="minorHAnsi"/>
          <w:b w:val="0"/>
          <w:bCs/>
          <w:color w:val="auto"/>
          <w:sz w:val="20"/>
          <w:szCs w:val="20"/>
        </w:rPr>
      </w:pPr>
      <w:r w:rsidRPr="00044523">
        <w:rPr>
          <w:rFonts w:cstheme="minorHAnsi"/>
          <w:b w:val="0"/>
          <w:bCs/>
          <w:color w:val="auto"/>
          <w:sz w:val="20"/>
          <w:szCs w:val="20"/>
        </w:rPr>
        <w:t>Department of Genetics, Trinity Institute of Neurosciences, Trinity College Dublin, Dublin 2, Ireland</w:t>
      </w:r>
    </w:p>
    <w:p w14:paraId="7ADD1105" w14:textId="77777777" w:rsidR="00044523" w:rsidRPr="00044523" w:rsidRDefault="00044523" w:rsidP="00B9240E">
      <w:pPr>
        <w:pStyle w:val="ListParagraph"/>
        <w:numPr>
          <w:ilvl w:val="0"/>
          <w:numId w:val="31"/>
        </w:numPr>
        <w:jc w:val="both"/>
        <w:rPr>
          <w:rFonts w:cstheme="minorHAnsi"/>
          <w:b w:val="0"/>
          <w:bCs/>
          <w:color w:val="auto"/>
          <w:sz w:val="20"/>
          <w:szCs w:val="20"/>
        </w:rPr>
      </w:pPr>
      <w:r w:rsidRPr="00044523">
        <w:rPr>
          <w:rFonts w:cstheme="minorHAnsi"/>
          <w:b w:val="0"/>
          <w:bCs/>
          <w:color w:val="auto"/>
          <w:sz w:val="20"/>
          <w:szCs w:val="20"/>
          <w:lang w:val="en-IE"/>
        </w:rPr>
        <w:t>Institute of Epidemiology and Health Care, University College London, London WC1E 7HB, UK.</w:t>
      </w:r>
    </w:p>
    <w:p w14:paraId="33F42FE0" w14:textId="77777777" w:rsidR="00553C4C" w:rsidRDefault="00553C4C" w:rsidP="00B9240E">
      <w:pPr>
        <w:jc w:val="both"/>
        <w:rPr>
          <w:rFonts w:cstheme="minorHAnsi"/>
          <w:color w:val="auto"/>
          <w:sz w:val="20"/>
          <w:szCs w:val="20"/>
        </w:rPr>
      </w:pPr>
    </w:p>
    <w:p w14:paraId="0DE2E60E" w14:textId="63D9C1FF" w:rsidR="00044523" w:rsidRPr="0058212B" w:rsidRDefault="00044523" w:rsidP="00B9240E">
      <w:pPr>
        <w:jc w:val="both"/>
        <w:rPr>
          <w:rFonts w:cstheme="minorHAnsi"/>
          <w:color w:val="auto"/>
          <w:sz w:val="20"/>
          <w:szCs w:val="20"/>
        </w:rPr>
      </w:pPr>
      <w:r w:rsidRPr="0058212B">
        <w:rPr>
          <w:rFonts w:cstheme="minorHAnsi"/>
          <w:color w:val="auto"/>
          <w:sz w:val="20"/>
          <w:szCs w:val="20"/>
        </w:rPr>
        <w:t>Scientific Abstract</w:t>
      </w:r>
    </w:p>
    <w:p w14:paraId="54A056AA" w14:textId="77777777" w:rsidR="00044523" w:rsidRPr="00044523" w:rsidRDefault="00044523" w:rsidP="00B9240E">
      <w:pPr>
        <w:jc w:val="both"/>
        <w:rPr>
          <w:rFonts w:cstheme="minorHAnsi"/>
          <w:b w:val="0"/>
          <w:bCs/>
          <w:color w:val="auto"/>
          <w:sz w:val="20"/>
          <w:szCs w:val="20"/>
        </w:rPr>
      </w:pPr>
    </w:p>
    <w:p w14:paraId="26299EB6" w14:textId="77777777" w:rsidR="00044523" w:rsidRPr="00553C4C" w:rsidRDefault="00044523" w:rsidP="00B9240E">
      <w:pPr>
        <w:jc w:val="both"/>
        <w:rPr>
          <w:rFonts w:cstheme="minorHAnsi"/>
          <w:b w:val="0"/>
          <w:bCs/>
          <w:i/>
          <w:iCs/>
          <w:color w:val="auto"/>
          <w:sz w:val="20"/>
          <w:szCs w:val="20"/>
        </w:rPr>
      </w:pPr>
      <w:r w:rsidRPr="00553C4C">
        <w:rPr>
          <w:rFonts w:cstheme="minorHAnsi"/>
          <w:b w:val="0"/>
          <w:bCs/>
          <w:i/>
          <w:iCs/>
          <w:color w:val="auto"/>
          <w:sz w:val="20"/>
          <w:szCs w:val="20"/>
        </w:rPr>
        <w:t>Background</w:t>
      </w:r>
    </w:p>
    <w:p w14:paraId="25BA75A0" w14:textId="77777777" w:rsidR="00044523" w:rsidRPr="00044523" w:rsidRDefault="00044523" w:rsidP="00B9240E">
      <w:pPr>
        <w:jc w:val="both"/>
        <w:rPr>
          <w:rFonts w:cstheme="minorHAnsi"/>
          <w:b w:val="0"/>
          <w:bCs/>
          <w:color w:val="auto"/>
          <w:sz w:val="20"/>
          <w:szCs w:val="20"/>
        </w:rPr>
      </w:pPr>
      <w:r w:rsidRPr="00044523">
        <w:rPr>
          <w:rFonts w:cstheme="minorHAnsi"/>
          <w:b w:val="0"/>
          <w:bCs/>
          <w:color w:val="auto"/>
          <w:sz w:val="20"/>
          <w:szCs w:val="20"/>
        </w:rPr>
        <w:t xml:space="preserve">Social exclusion &amp; poverty result in adverse health outcomes &amp; increased mortality in people experiencing homelessness (PEH). Internationally, evidence suggests that PEH acquire significant cognitive impairment at higher rates and at a younger age than the general population. This has not been investigated in Ireland, and the mechanisms driving this have not been elucidated. The CIPHER study aims to identify the characteristics, associations and potential mechanisms of acquired cognitive impairment in </w:t>
      </w:r>
      <w:proofErr w:type="gramStart"/>
      <w:r w:rsidRPr="00044523">
        <w:rPr>
          <w:rFonts w:cstheme="minorHAnsi"/>
          <w:b w:val="0"/>
          <w:bCs/>
          <w:color w:val="auto"/>
          <w:sz w:val="20"/>
          <w:szCs w:val="20"/>
        </w:rPr>
        <w:t>PEH, and</w:t>
      </w:r>
      <w:proofErr w:type="gramEnd"/>
      <w:r w:rsidRPr="00044523">
        <w:rPr>
          <w:rFonts w:cstheme="minorHAnsi"/>
          <w:b w:val="0"/>
          <w:bCs/>
          <w:color w:val="auto"/>
          <w:sz w:val="20"/>
          <w:szCs w:val="20"/>
        </w:rPr>
        <w:t xml:space="preserve"> will provide information to inform local policy and practice.</w:t>
      </w:r>
    </w:p>
    <w:p w14:paraId="7D3F35DE" w14:textId="77777777" w:rsidR="00044523" w:rsidRPr="00044523" w:rsidRDefault="00044523" w:rsidP="00B9240E">
      <w:pPr>
        <w:jc w:val="both"/>
        <w:rPr>
          <w:rFonts w:cstheme="minorHAnsi"/>
          <w:b w:val="0"/>
          <w:bCs/>
          <w:color w:val="auto"/>
          <w:sz w:val="20"/>
          <w:szCs w:val="20"/>
        </w:rPr>
      </w:pPr>
    </w:p>
    <w:p w14:paraId="7D026F12" w14:textId="77777777" w:rsidR="00044523" w:rsidRPr="00044523" w:rsidRDefault="00044523" w:rsidP="00B9240E">
      <w:pPr>
        <w:jc w:val="both"/>
        <w:rPr>
          <w:rFonts w:cstheme="minorHAnsi"/>
          <w:b w:val="0"/>
          <w:bCs/>
          <w:color w:val="auto"/>
          <w:sz w:val="20"/>
          <w:szCs w:val="20"/>
        </w:rPr>
      </w:pPr>
      <w:r w:rsidRPr="00044523">
        <w:rPr>
          <w:rFonts w:cstheme="minorHAnsi"/>
          <w:b w:val="0"/>
          <w:bCs/>
          <w:color w:val="auto"/>
          <w:sz w:val="20"/>
          <w:szCs w:val="20"/>
        </w:rPr>
        <w:t xml:space="preserve">Public and patient involvement (PPI) is </w:t>
      </w:r>
      <w:proofErr w:type="spellStart"/>
      <w:r w:rsidRPr="00044523">
        <w:rPr>
          <w:rFonts w:cstheme="minorHAnsi"/>
          <w:b w:val="0"/>
          <w:bCs/>
          <w:color w:val="auto"/>
          <w:sz w:val="20"/>
          <w:szCs w:val="20"/>
        </w:rPr>
        <w:t>recognised</w:t>
      </w:r>
      <w:proofErr w:type="spellEnd"/>
      <w:r w:rsidRPr="00044523">
        <w:rPr>
          <w:rFonts w:cstheme="minorHAnsi"/>
          <w:b w:val="0"/>
          <w:bCs/>
          <w:color w:val="auto"/>
          <w:sz w:val="20"/>
          <w:szCs w:val="20"/>
        </w:rPr>
        <w:t xml:space="preserve"> as an important component of high-quality clinical research. PPI is crucial in research in socially excluded groups, including PEH, to </w:t>
      </w:r>
      <w:proofErr w:type="spellStart"/>
      <w:r w:rsidRPr="00044523">
        <w:rPr>
          <w:rFonts w:cstheme="minorHAnsi"/>
          <w:b w:val="0"/>
          <w:bCs/>
          <w:color w:val="auto"/>
          <w:sz w:val="20"/>
          <w:szCs w:val="20"/>
        </w:rPr>
        <w:t>minimise</w:t>
      </w:r>
      <w:proofErr w:type="spellEnd"/>
      <w:r w:rsidRPr="00044523">
        <w:rPr>
          <w:rFonts w:cstheme="minorHAnsi"/>
          <w:b w:val="0"/>
          <w:bCs/>
          <w:color w:val="auto"/>
          <w:sz w:val="20"/>
          <w:szCs w:val="20"/>
        </w:rPr>
        <w:t xml:space="preserve"> the power imbalance between researcher and participant, and to ensure that research is relevant, </w:t>
      </w:r>
      <w:proofErr w:type="gramStart"/>
      <w:r w:rsidRPr="00044523">
        <w:rPr>
          <w:rFonts w:cstheme="minorHAnsi"/>
          <w:b w:val="0"/>
          <w:bCs/>
          <w:color w:val="auto"/>
          <w:sz w:val="20"/>
          <w:szCs w:val="20"/>
        </w:rPr>
        <w:t>accessible</w:t>
      </w:r>
      <w:proofErr w:type="gramEnd"/>
      <w:r w:rsidRPr="00044523">
        <w:rPr>
          <w:rFonts w:cstheme="minorHAnsi"/>
          <w:b w:val="0"/>
          <w:bCs/>
          <w:color w:val="auto"/>
          <w:sz w:val="20"/>
          <w:szCs w:val="20"/>
        </w:rPr>
        <w:t xml:space="preserve"> and feasible.  </w:t>
      </w:r>
    </w:p>
    <w:p w14:paraId="616BF541" w14:textId="77777777" w:rsidR="00044523" w:rsidRPr="00044523" w:rsidRDefault="00044523" w:rsidP="00B9240E">
      <w:pPr>
        <w:jc w:val="both"/>
        <w:rPr>
          <w:rFonts w:cstheme="minorHAnsi"/>
          <w:b w:val="0"/>
          <w:bCs/>
          <w:color w:val="auto"/>
          <w:sz w:val="20"/>
          <w:szCs w:val="20"/>
        </w:rPr>
      </w:pPr>
    </w:p>
    <w:p w14:paraId="05ACB83A" w14:textId="77777777" w:rsidR="00044523" w:rsidRPr="00553C4C" w:rsidRDefault="00044523" w:rsidP="00B9240E">
      <w:pPr>
        <w:jc w:val="both"/>
        <w:rPr>
          <w:rFonts w:cstheme="minorHAnsi"/>
          <w:b w:val="0"/>
          <w:bCs/>
          <w:i/>
          <w:iCs/>
          <w:color w:val="auto"/>
          <w:sz w:val="20"/>
          <w:szCs w:val="20"/>
        </w:rPr>
      </w:pPr>
      <w:r w:rsidRPr="00553C4C">
        <w:rPr>
          <w:rFonts w:cstheme="minorHAnsi"/>
          <w:b w:val="0"/>
          <w:bCs/>
          <w:i/>
          <w:iCs/>
          <w:color w:val="auto"/>
          <w:sz w:val="20"/>
          <w:szCs w:val="20"/>
        </w:rPr>
        <w:t>Aim</w:t>
      </w:r>
    </w:p>
    <w:p w14:paraId="4E2434FA" w14:textId="77777777" w:rsidR="00044523" w:rsidRPr="00044523" w:rsidRDefault="00044523" w:rsidP="00B9240E">
      <w:pPr>
        <w:jc w:val="both"/>
        <w:rPr>
          <w:rFonts w:eastAsia="Calibri" w:cstheme="minorHAnsi"/>
          <w:b w:val="0"/>
          <w:bCs/>
          <w:color w:val="auto"/>
          <w:sz w:val="20"/>
          <w:szCs w:val="20"/>
          <w:lang w:val="en-GB"/>
        </w:rPr>
      </w:pPr>
      <w:r w:rsidRPr="00044523">
        <w:rPr>
          <w:rFonts w:eastAsia="Calibri" w:cstheme="minorHAnsi"/>
          <w:b w:val="0"/>
          <w:bCs/>
          <w:color w:val="auto"/>
          <w:sz w:val="20"/>
          <w:szCs w:val="20"/>
          <w:lang w:val="en-GB"/>
        </w:rPr>
        <w:t xml:space="preserve">The aim of PPI in CIPHER is to consult, collaborate with, and co-produce research with PPI contributors with lived experience of homelessness, throughout the research process, to foster trust and </w:t>
      </w:r>
      <w:proofErr w:type="spellStart"/>
      <w:r w:rsidRPr="00044523">
        <w:rPr>
          <w:rFonts w:eastAsia="Calibri" w:cstheme="minorHAnsi"/>
          <w:b w:val="0"/>
          <w:bCs/>
          <w:color w:val="auto"/>
          <w:sz w:val="20"/>
          <w:szCs w:val="20"/>
        </w:rPr>
        <w:t>maximise</w:t>
      </w:r>
      <w:proofErr w:type="spellEnd"/>
      <w:r w:rsidRPr="00044523">
        <w:rPr>
          <w:rFonts w:eastAsia="Calibri" w:cstheme="minorHAnsi"/>
          <w:b w:val="0"/>
          <w:bCs/>
          <w:color w:val="auto"/>
          <w:sz w:val="20"/>
          <w:szCs w:val="20"/>
        </w:rPr>
        <w:t xml:space="preserve"> study inclusivity, relevance, applicability, and feasibility.</w:t>
      </w:r>
    </w:p>
    <w:p w14:paraId="5E114597" w14:textId="77777777" w:rsidR="00044523" w:rsidRPr="00044523" w:rsidRDefault="00044523" w:rsidP="00B9240E">
      <w:pPr>
        <w:jc w:val="both"/>
        <w:rPr>
          <w:rFonts w:cstheme="minorHAnsi"/>
          <w:b w:val="0"/>
          <w:bCs/>
          <w:color w:val="auto"/>
          <w:sz w:val="20"/>
          <w:szCs w:val="20"/>
        </w:rPr>
      </w:pPr>
    </w:p>
    <w:p w14:paraId="57A7ABD6" w14:textId="77777777" w:rsidR="00044523" w:rsidRPr="00553C4C" w:rsidRDefault="00044523" w:rsidP="00B9240E">
      <w:pPr>
        <w:jc w:val="both"/>
        <w:rPr>
          <w:rFonts w:cstheme="minorHAnsi"/>
          <w:b w:val="0"/>
          <w:bCs/>
          <w:i/>
          <w:iCs/>
          <w:color w:val="auto"/>
          <w:sz w:val="20"/>
          <w:szCs w:val="20"/>
        </w:rPr>
      </w:pPr>
      <w:r w:rsidRPr="00553C4C">
        <w:rPr>
          <w:rFonts w:cstheme="minorHAnsi"/>
          <w:b w:val="0"/>
          <w:bCs/>
          <w:i/>
          <w:iCs/>
          <w:color w:val="auto"/>
          <w:sz w:val="20"/>
          <w:szCs w:val="20"/>
        </w:rPr>
        <w:t>Methods</w:t>
      </w:r>
    </w:p>
    <w:p w14:paraId="5CAC5315" w14:textId="77777777" w:rsidR="00A16E61" w:rsidRDefault="00044523" w:rsidP="00B9240E">
      <w:pPr>
        <w:jc w:val="both"/>
        <w:rPr>
          <w:rFonts w:cstheme="minorHAnsi"/>
          <w:b w:val="0"/>
          <w:bCs/>
          <w:color w:val="auto"/>
          <w:sz w:val="20"/>
          <w:szCs w:val="20"/>
        </w:rPr>
      </w:pPr>
      <w:r w:rsidRPr="00044523">
        <w:rPr>
          <w:rFonts w:cstheme="minorHAnsi"/>
          <w:b w:val="0"/>
          <w:bCs/>
          <w:color w:val="auto"/>
          <w:sz w:val="20"/>
          <w:szCs w:val="20"/>
        </w:rPr>
        <w:t xml:space="preserve">A general and study-specific information leaflet for PPI contributors with lived experience of homelessness, based on INVOLVE Guidance, was </w:t>
      </w:r>
      <w:proofErr w:type="gramStart"/>
      <w:r w:rsidRPr="00044523">
        <w:rPr>
          <w:rFonts w:cstheme="minorHAnsi"/>
          <w:b w:val="0"/>
          <w:bCs/>
          <w:color w:val="auto"/>
          <w:sz w:val="20"/>
          <w:szCs w:val="20"/>
        </w:rPr>
        <w:t>created</w:t>
      </w:r>
      <w:proofErr w:type="gramEnd"/>
      <w:r w:rsidRPr="00044523">
        <w:rPr>
          <w:rFonts w:cstheme="minorHAnsi"/>
          <w:b w:val="0"/>
          <w:bCs/>
          <w:color w:val="auto"/>
          <w:sz w:val="20"/>
          <w:szCs w:val="20"/>
        </w:rPr>
        <w:t xml:space="preserve"> and disseminated to inform contributors about the role of PPI in research. A PPI group with lived experience of homelessness was created, and the study design incorporated regular, </w:t>
      </w:r>
      <w:proofErr w:type="spellStart"/>
      <w:r w:rsidRPr="00044523">
        <w:rPr>
          <w:rFonts w:cstheme="minorHAnsi"/>
          <w:b w:val="0"/>
          <w:bCs/>
          <w:color w:val="auto"/>
          <w:sz w:val="20"/>
          <w:szCs w:val="20"/>
        </w:rPr>
        <w:t>subsidised</w:t>
      </w:r>
      <w:proofErr w:type="spellEnd"/>
      <w:r w:rsidRPr="00044523">
        <w:rPr>
          <w:rFonts w:cstheme="minorHAnsi"/>
          <w:b w:val="0"/>
          <w:bCs/>
          <w:color w:val="auto"/>
          <w:sz w:val="20"/>
          <w:szCs w:val="20"/>
        </w:rPr>
        <w:t xml:space="preserve"> meetings with this group featuring the provision of regular feedback to the contributors. </w:t>
      </w:r>
    </w:p>
    <w:p w14:paraId="567825DB" w14:textId="71C669E7" w:rsidR="00044523" w:rsidRPr="00044523" w:rsidRDefault="00044523" w:rsidP="00B9240E">
      <w:pPr>
        <w:jc w:val="both"/>
        <w:rPr>
          <w:rFonts w:cstheme="minorHAnsi"/>
          <w:b w:val="0"/>
          <w:bCs/>
          <w:color w:val="auto"/>
          <w:sz w:val="20"/>
          <w:szCs w:val="20"/>
        </w:rPr>
      </w:pPr>
    </w:p>
    <w:p w14:paraId="5A5118BA" w14:textId="77777777" w:rsidR="00044523" w:rsidRPr="00553C4C" w:rsidRDefault="00044523" w:rsidP="00B9240E">
      <w:pPr>
        <w:jc w:val="both"/>
        <w:rPr>
          <w:rFonts w:cstheme="minorHAnsi"/>
          <w:b w:val="0"/>
          <w:bCs/>
          <w:i/>
          <w:iCs/>
          <w:color w:val="auto"/>
          <w:sz w:val="20"/>
          <w:szCs w:val="20"/>
        </w:rPr>
      </w:pPr>
      <w:r w:rsidRPr="00553C4C">
        <w:rPr>
          <w:rFonts w:cstheme="minorHAnsi"/>
          <w:b w:val="0"/>
          <w:bCs/>
          <w:i/>
          <w:iCs/>
          <w:color w:val="auto"/>
          <w:sz w:val="20"/>
          <w:szCs w:val="20"/>
        </w:rPr>
        <w:t>Results</w:t>
      </w:r>
    </w:p>
    <w:p w14:paraId="742E6D10" w14:textId="77777777" w:rsidR="00044523" w:rsidRPr="00044523" w:rsidRDefault="00044523" w:rsidP="00B9240E">
      <w:pPr>
        <w:jc w:val="both"/>
        <w:rPr>
          <w:rFonts w:cstheme="minorHAnsi"/>
          <w:b w:val="0"/>
          <w:bCs/>
          <w:color w:val="auto"/>
          <w:sz w:val="20"/>
          <w:szCs w:val="20"/>
        </w:rPr>
      </w:pPr>
      <w:r w:rsidRPr="00044523">
        <w:rPr>
          <w:rFonts w:cstheme="minorHAnsi"/>
          <w:b w:val="0"/>
          <w:bCs/>
          <w:color w:val="auto"/>
          <w:sz w:val="20"/>
          <w:szCs w:val="20"/>
        </w:rPr>
        <w:t>2 PPI consultations have been held to date: prior to research proposal submission &amp; prior to the CIPHER pilot study. This has significantly informed the study design, recruitment posters &amp; study materials.</w:t>
      </w:r>
    </w:p>
    <w:p w14:paraId="341AE251" w14:textId="77777777" w:rsidR="00044523" w:rsidRPr="00044523" w:rsidRDefault="00044523" w:rsidP="00B9240E">
      <w:pPr>
        <w:jc w:val="both"/>
        <w:rPr>
          <w:rFonts w:cstheme="minorHAnsi"/>
          <w:b w:val="0"/>
          <w:bCs/>
          <w:color w:val="auto"/>
          <w:sz w:val="20"/>
          <w:szCs w:val="20"/>
        </w:rPr>
      </w:pPr>
    </w:p>
    <w:p w14:paraId="06691FA9" w14:textId="77777777" w:rsidR="00044523" w:rsidRPr="00553C4C" w:rsidRDefault="00044523" w:rsidP="00B9240E">
      <w:pPr>
        <w:jc w:val="both"/>
        <w:rPr>
          <w:rFonts w:cstheme="minorHAnsi"/>
          <w:b w:val="0"/>
          <w:bCs/>
          <w:i/>
          <w:iCs/>
          <w:color w:val="auto"/>
          <w:sz w:val="20"/>
          <w:szCs w:val="20"/>
        </w:rPr>
      </w:pPr>
      <w:r w:rsidRPr="00553C4C">
        <w:rPr>
          <w:rFonts w:cstheme="minorHAnsi"/>
          <w:b w:val="0"/>
          <w:bCs/>
          <w:i/>
          <w:iCs/>
          <w:color w:val="auto"/>
          <w:sz w:val="20"/>
          <w:szCs w:val="20"/>
        </w:rPr>
        <w:t>Plan for further involvement</w:t>
      </w:r>
    </w:p>
    <w:p w14:paraId="09F04EE5" w14:textId="77777777" w:rsidR="00044523" w:rsidRPr="00044523" w:rsidRDefault="00044523" w:rsidP="00B9240E">
      <w:pPr>
        <w:jc w:val="both"/>
        <w:rPr>
          <w:rFonts w:cstheme="minorHAnsi"/>
          <w:b w:val="0"/>
          <w:bCs/>
          <w:color w:val="auto"/>
          <w:sz w:val="20"/>
          <w:szCs w:val="20"/>
        </w:rPr>
      </w:pPr>
      <w:r w:rsidRPr="00044523">
        <w:rPr>
          <w:rFonts w:cstheme="minorHAnsi"/>
          <w:b w:val="0"/>
          <w:bCs/>
          <w:color w:val="auto"/>
          <w:sz w:val="20"/>
          <w:szCs w:val="20"/>
        </w:rPr>
        <w:t xml:space="preserve">The PPI contributors have agreed to collaborate with the research team as lay contacts for study participants, to facilitate peer-to-peer discussion of the study when desired by participants/potential participants. Continued PPI consultation is planned during recruitment and following data analysis to ensure recruitment is </w:t>
      </w:r>
      <w:proofErr w:type="spellStart"/>
      <w:r w:rsidRPr="00044523">
        <w:rPr>
          <w:rFonts w:cstheme="minorHAnsi"/>
          <w:b w:val="0"/>
          <w:bCs/>
          <w:color w:val="auto"/>
          <w:sz w:val="20"/>
          <w:szCs w:val="20"/>
        </w:rPr>
        <w:t>maximised</w:t>
      </w:r>
      <w:proofErr w:type="spellEnd"/>
      <w:r w:rsidRPr="00044523">
        <w:rPr>
          <w:rFonts w:cstheme="minorHAnsi"/>
          <w:b w:val="0"/>
          <w:bCs/>
          <w:color w:val="auto"/>
          <w:sz w:val="20"/>
          <w:szCs w:val="20"/>
        </w:rPr>
        <w:t xml:space="preserve">, to assist with interpretation of the results and to steer plans for &amp; to collaborate in their dissemination to PEH. </w:t>
      </w:r>
    </w:p>
    <w:p w14:paraId="630F5904" w14:textId="77777777" w:rsidR="00044523" w:rsidRPr="00044523" w:rsidRDefault="00044523" w:rsidP="00B9240E">
      <w:pPr>
        <w:jc w:val="both"/>
        <w:rPr>
          <w:rFonts w:cstheme="minorHAnsi"/>
          <w:b w:val="0"/>
          <w:bCs/>
          <w:color w:val="auto"/>
          <w:sz w:val="20"/>
          <w:szCs w:val="20"/>
        </w:rPr>
      </w:pPr>
    </w:p>
    <w:p w14:paraId="7EF29029" w14:textId="77777777" w:rsidR="00553C4C" w:rsidRDefault="00553C4C" w:rsidP="00B9240E">
      <w:pPr>
        <w:jc w:val="both"/>
        <w:rPr>
          <w:rFonts w:cstheme="minorHAnsi"/>
          <w:color w:val="auto"/>
          <w:sz w:val="20"/>
          <w:szCs w:val="20"/>
        </w:rPr>
      </w:pPr>
    </w:p>
    <w:p w14:paraId="7954711B" w14:textId="77777777" w:rsidR="00553C4C" w:rsidRDefault="00553C4C" w:rsidP="00B9240E">
      <w:pPr>
        <w:jc w:val="both"/>
        <w:rPr>
          <w:rFonts w:cstheme="minorHAnsi"/>
          <w:color w:val="auto"/>
          <w:sz w:val="20"/>
          <w:szCs w:val="20"/>
        </w:rPr>
      </w:pPr>
    </w:p>
    <w:p w14:paraId="5E989E40" w14:textId="77777777" w:rsidR="00553C4C" w:rsidRDefault="00553C4C" w:rsidP="00B9240E">
      <w:pPr>
        <w:jc w:val="both"/>
        <w:rPr>
          <w:rFonts w:cstheme="minorHAnsi"/>
          <w:color w:val="auto"/>
          <w:sz w:val="20"/>
          <w:szCs w:val="20"/>
        </w:rPr>
      </w:pPr>
    </w:p>
    <w:p w14:paraId="5ED6E6A3" w14:textId="378403F5" w:rsidR="00044523" w:rsidRPr="0058212B" w:rsidRDefault="00044523" w:rsidP="00B9240E">
      <w:pPr>
        <w:jc w:val="both"/>
        <w:rPr>
          <w:rFonts w:cstheme="minorHAnsi"/>
          <w:color w:val="auto"/>
          <w:sz w:val="20"/>
          <w:szCs w:val="20"/>
        </w:rPr>
      </w:pPr>
      <w:r w:rsidRPr="0058212B">
        <w:rPr>
          <w:rFonts w:cstheme="minorHAnsi"/>
          <w:color w:val="auto"/>
          <w:sz w:val="20"/>
          <w:szCs w:val="20"/>
        </w:rPr>
        <w:t xml:space="preserve">Lay Summary </w:t>
      </w:r>
    </w:p>
    <w:p w14:paraId="755AE28A" w14:textId="77777777" w:rsidR="00044523" w:rsidRDefault="00044523" w:rsidP="00B9240E">
      <w:pPr>
        <w:jc w:val="both"/>
        <w:rPr>
          <w:rFonts w:cstheme="minorHAnsi"/>
          <w:b w:val="0"/>
          <w:bCs/>
          <w:color w:val="auto"/>
          <w:sz w:val="20"/>
          <w:szCs w:val="20"/>
        </w:rPr>
      </w:pPr>
      <w:r w:rsidRPr="00044523">
        <w:rPr>
          <w:rFonts w:cstheme="minorHAnsi"/>
          <w:b w:val="0"/>
          <w:bCs/>
          <w:color w:val="auto"/>
          <w:sz w:val="20"/>
          <w:szCs w:val="20"/>
        </w:rPr>
        <w:t xml:space="preserve">The CIPHER study is being carried out to look at problems with thinking and memory that people experiencing homelessness might pick up over the course of their lives. </w:t>
      </w:r>
      <w:proofErr w:type="gramStart"/>
      <w:r w:rsidRPr="00044523">
        <w:rPr>
          <w:rFonts w:cstheme="minorHAnsi"/>
          <w:b w:val="0"/>
          <w:bCs/>
          <w:color w:val="auto"/>
          <w:sz w:val="20"/>
          <w:szCs w:val="20"/>
        </w:rPr>
        <w:t>In order to</w:t>
      </w:r>
      <w:proofErr w:type="gramEnd"/>
      <w:r w:rsidRPr="00044523">
        <w:rPr>
          <w:rFonts w:cstheme="minorHAnsi"/>
          <w:b w:val="0"/>
          <w:bCs/>
          <w:color w:val="auto"/>
          <w:sz w:val="20"/>
          <w:szCs w:val="20"/>
        </w:rPr>
        <w:t xml:space="preserve"> make this research as relevant and acceptable as possible to its potential participants (people experiencing homelessness), a strategy to include public and patient involvement in this research has been designed. This will ensure that people with lived experience of homelessness can have their say about how the research is going to be conducted and what to do with its results. So far two meetings with people with lived experience have been held, and this has influenced the design of the study and the study materials that will be given to participants. A plan for more meetings has been made to make sure that the voices of people with lived experience continue to influence the CIPHER study until it is completed &amp; its results have been disseminated.</w:t>
      </w:r>
    </w:p>
    <w:p w14:paraId="344FA5A1" w14:textId="77777777" w:rsidR="0058212B" w:rsidRDefault="0058212B" w:rsidP="00B9240E">
      <w:pPr>
        <w:jc w:val="both"/>
        <w:rPr>
          <w:rFonts w:cstheme="minorHAnsi"/>
          <w:b w:val="0"/>
          <w:bCs/>
          <w:color w:val="auto"/>
          <w:sz w:val="20"/>
          <w:szCs w:val="20"/>
        </w:rPr>
      </w:pPr>
    </w:p>
    <w:p w14:paraId="6C4066BE" w14:textId="77777777" w:rsidR="0058212B" w:rsidRDefault="0058212B" w:rsidP="00B9240E">
      <w:pPr>
        <w:jc w:val="both"/>
        <w:rPr>
          <w:rFonts w:cstheme="minorHAnsi"/>
          <w:b w:val="0"/>
          <w:bCs/>
          <w:color w:val="auto"/>
          <w:sz w:val="20"/>
          <w:szCs w:val="20"/>
        </w:rPr>
      </w:pPr>
    </w:p>
    <w:p w14:paraId="4065C295" w14:textId="77777777" w:rsidR="0058212B" w:rsidRDefault="0058212B" w:rsidP="00B9240E">
      <w:pPr>
        <w:jc w:val="both"/>
        <w:rPr>
          <w:rFonts w:cstheme="minorHAnsi"/>
          <w:b w:val="0"/>
          <w:bCs/>
          <w:color w:val="auto"/>
          <w:sz w:val="20"/>
          <w:szCs w:val="20"/>
        </w:rPr>
      </w:pPr>
    </w:p>
    <w:p w14:paraId="1DC6A6C5" w14:textId="77777777" w:rsidR="0058212B" w:rsidRDefault="0058212B" w:rsidP="00B9240E">
      <w:pPr>
        <w:jc w:val="both"/>
        <w:rPr>
          <w:rFonts w:cstheme="minorHAnsi"/>
          <w:b w:val="0"/>
          <w:bCs/>
          <w:color w:val="auto"/>
          <w:sz w:val="20"/>
          <w:szCs w:val="20"/>
        </w:rPr>
      </w:pPr>
    </w:p>
    <w:p w14:paraId="21504372" w14:textId="77777777" w:rsidR="0058212B" w:rsidRDefault="0058212B" w:rsidP="00B9240E">
      <w:pPr>
        <w:jc w:val="both"/>
        <w:rPr>
          <w:rFonts w:cstheme="minorHAnsi"/>
          <w:b w:val="0"/>
          <w:bCs/>
          <w:color w:val="auto"/>
          <w:sz w:val="20"/>
          <w:szCs w:val="20"/>
        </w:rPr>
      </w:pPr>
    </w:p>
    <w:p w14:paraId="4ACF9599" w14:textId="77777777" w:rsidR="0058212B" w:rsidRDefault="0058212B" w:rsidP="00B9240E">
      <w:pPr>
        <w:jc w:val="both"/>
        <w:rPr>
          <w:rFonts w:cstheme="minorHAnsi"/>
          <w:b w:val="0"/>
          <w:bCs/>
          <w:color w:val="auto"/>
          <w:sz w:val="20"/>
          <w:szCs w:val="20"/>
        </w:rPr>
      </w:pPr>
    </w:p>
    <w:p w14:paraId="70B17CBF" w14:textId="77777777" w:rsidR="0058212B" w:rsidRDefault="0058212B" w:rsidP="00B9240E">
      <w:pPr>
        <w:jc w:val="both"/>
        <w:rPr>
          <w:rFonts w:cstheme="minorHAnsi"/>
          <w:b w:val="0"/>
          <w:bCs/>
          <w:color w:val="auto"/>
          <w:sz w:val="20"/>
          <w:szCs w:val="20"/>
        </w:rPr>
      </w:pPr>
    </w:p>
    <w:p w14:paraId="2E2198D9" w14:textId="77777777" w:rsidR="0058212B" w:rsidRDefault="0058212B" w:rsidP="00B9240E">
      <w:pPr>
        <w:jc w:val="both"/>
        <w:rPr>
          <w:rFonts w:cstheme="minorHAnsi"/>
          <w:b w:val="0"/>
          <w:bCs/>
          <w:color w:val="auto"/>
          <w:sz w:val="20"/>
          <w:szCs w:val="20"/>
        </w:rPr>
      </w:pPr>
    </w:p>
    <w:p w14:paraId="1F7F6C16" w14:textId="77777777" w:rsidR="0058212B" w:rsidRDefault="0058212B" w:rsidP="00B9240E">
      <w:pPr>
        <w:jc w:val="both"/>
        <w:rPr>
          <w:rFonts w:cstheme="minorHAnsi"/>
          <w:b w:val="0"/>
          <w:bCs/>
          <w:color w:val="auto"/>
          <w:sz w:val="20"/>
          <w:szCs w:val="20"/>
        </w:rPr>
      </w:pPr>
    </w:p>
    <w:p w14:paraId="3610E868" w14:textId="77777777" w:rsidR="0058212B" w:rsidRDefault="0058212B" w:rsidP="00B9240E">
      <w:pPr>
        <w:jc w:val="both"/>
        <w:rPr>
          <w:rFonts w:cstheme="minorHAnsi"/>
          <w:b w:val="0"/>
          <w:bCs/>
          <w:color w:val="auto"/>
          <w:sz w:val="20"/>
          <w:szCs w:val="20"/>
        </w:rPr>
      </w:pPr>
    </w:p>
    <w:p w14:paraId="3302A620" w14:textId="77777777" w:rsidR="0058212B" w:rsidRDefault="0058212B" w:rsidP="00B9240E">
      <w:pPr>
        <w:jc w:val="both"/>
        <w:rPr>
          <w:rFonts w:cstheme="minorHAnsi"/>
          <w:b w:val="0"/>
          <w:bCs/>
          <w:color w:val="auto"/>
          <w:sz w:val="20"/>
          <w:szCs w:val="20"/>
        </w:rPr>
      </w:pPr>
    </w:p>
    <w:p w14:paraId="690440C8" w14:textId="77777777" w:rsidR="0058212B" w:rsidRDefault="0058212B" w:rsidP="00B9240E">
      <w:pPr>
        <w:jc w:val="both"/>
        <w:rPr>
          <w:rFonts w:cstheme="minorHAnsi"/>
          <w:b w:val="0"/>
          <w:bCs/>
          <w:color w:val="auto"/>
          <w:sz w:val="20"/>
          <w:szCs w:val="20"/>
        </w:rPr>
      </w:pPr>
    </w:p>
    <w:p w14:paraId="304D3752" w14:textId="77777777" w:rsidR="0058212B" w:rsidRDefault="0058212B" w:rsidP="00B9240E">
      <w:pPr>
        <w:jc w:val="both"/>
        <w:rPr>
          <w:rFonts w:cstheme="minorHAnsi"/>
          <w:b w:val="0"/>
          <w:bCs/>
          <w:color w:val="auto"/>
          <w:sz w:val="20"/>
          <w:szCs w:val="20"/>
        </w:rPr>
      </w:pPr>
    </w:p>
    <w:p w14:paraId="25E795D6" w14:textId="77777777" w:rsidR="0058212B" w:rsidRDefault="0058212B" w:rsidP="00B9240E">
      <w:pPr>
        <w:jc w:val="both"/>
        <w:rPr>
          <w:rFonts w:cstheme="minorHAnsi"/>
          <w:b w:val="0"/>
          <w:bCs/>
          <w:color w:val="auto"/>
          <w:sz w:val="20"/>
          <w:szCs w:val="20"/>
        </w:rPr>
      </w:pPr>
    </w:p>
    <w:p w14:paraId="06BC4066" w14:textId="77777777" w:rsidR="0058212B" w:rsidRDefault="0058212B" w:rsidP="00B9240E">
      <w:pPr>
        <w:jc w:val="both"/>
        <w:rPr>
          <w:rFonts w:cstheme="minorHAnsi"/>
          <w:b w:val="0"/>
          <w:bCs/>
          <w:color w:val="auto"/>
          <w:sz w:val="20"/>
          <w:szCs w:val="20"/>
        </w:rPr>
      </w:pPr>
    </w:p>
    <w:p w14:paraId="20A54060" w14:textId="77777777" w:rsidR="0058212B" w:rsidRDefault="0058212B" w:rsidP="00B9240E">
      <w:pPr>
        <w:jc w:val="both"/>
        <w:rPr>
          <w:rFonts w:cstheme="minorHAnsi"/>
          <w:b w:val="0"/>
          <w:bCs/>
          <w:color w:val="auto"/>
          <w:sz w:val="20"/>
          <w:szCs w:val="20"/>
        </w:rPr>
      </w:pPr>
    </w:p>
    <w:p w14:paraId="5B90883A" w14:textId="77777777" w:rsidR="0058212B" w:rsidRDefault="0058212B" w:rsidP="00B9240E">
      <w:pPr>
        <w:jc w:val="both"/>
        <w:rPr>
          <w:rFonts w:cstheme="minorHAnsi"/>
          <w:b w:val="0"/>
          <w:bCs/>
          <w:color w:val="auto"/>
          <w:sz w:val="20"/>
          <w:szCs w:val="20"/>
        </w:rPr>
      </w:pPr>
    </w:p>
    <w:p w14:paraId="38920197" w14:textId="77777777" w:rsidR="0058212B" w:rsidRDefault="0058212B" w:rsidP="00B9240E">
      <w:pPr>
        <w:jc w:val="both"/>
        <w:rPr>
          <w:rFonts w:cstheme="minorHAnsi"/>
          <w:b w:val="0"/>
          <w:bCs/>
          <w:color w:val="auto"/>
          <w:sz w:val="20"/>
          <w:szCs w:val="20"/>
        </w:rPr>
      </w:pPr>
    </w:p>
    <w:p w14:paraId="2C89FBBD" w14:textId="77777777" w:rsidR="0058212B" w:rsidRDefault="0058212B" w:rsidP="00B9240E">
      <w:pPr>
        <w:jc w:val="both"/>
        <w:rPr>
          <w:rFonts w:cstheme="minorHAnsi"/>
          <w:b w:val="0"/>
          <w:bCs/>
          <w:color w:val="auto"/>
          <w:sz w:val="20"/>
          <w:szCs w:val="20"/>
        </w:rPr>
      </w:pPr>
    </w:p>
    <w:p w14:paraId="2EBE2C24" w14:textId="77777777" w:rsidR="0058212B" w:rsidRDefault="0058212B" w:rsidP="00B9240E">
      <w:pPr>
        <w:jc w:val="both"/>
        <w:rPr>
          <w:rFonts w:cstheme="minorHAnsi"/>
          <w:b w:val="0"/>
          <w:bCs/>
          <w:color w:val="auto"/>
          <w:sz w:val="20"/>
          <w:szCs w:val="20"/>
        </w:rPr>
      </w:pPr>
    </w:p>
    <w:p w14:paraId="141BD7AF" w14:textId="77777777" w:rsidR="0058212B" w:rsidRDefault="0058212B" w:rsidP="00B9240E">
      <w:pPr>
        <w:jc w:val="both"/>
        <w:rPr>
          <w:rFonts w:cstheme="minorHAnsi"/>
          <w:b w:val="0"/>
          <w:bCs/>
          <w:color w:val="auto"/>
          <w:sz w:val="20"/>
          <w:szCs w:val="20"/>
        </w:rPr>
      </w:pPr>
    </w:p>
    <w:p w14:paraId="01171F77" w14:textId="77777777" w:rsidR="0058212B" w:rsidRDefault="0058212B" w:rsidP="00B9240E">
      <w:pPr>
        <w:jc w:val="both"/>
        <w:rPr>
          <w:rFonts w:cstheme="minorHAnsi"/>
          <w:b w:val="0"/>
          <w:bCs/>
          <w:color w:val="auto"/>
          <w:sz w:val="20"/>
          <w:szCs w:val="20"/>
        </w:rPr>
      </w:pPr>
    </w:p>
    <w:p w14:paraId="0CE3E023" w14:textId="77777777" w:rsidR="0058212B" w:rsidRDefault="0058212B" w:rsidP="00B9240E">
      <w:pPr>
        <w:jc w:val="both"/>
        <w:rPr>
          <w:rFonts w:cstheme="minorHAnsi"/>
          <w:b w:val="0"/>
          <w:bCs/>
          <w:color w:val="auto"/>
          <w:sz w:val="20"/>
          <w:szCs w:val="20"/>
        </w:rPr>
      </w:pPr>
    </w:p>
    <w:p w14:paraId="1465C3C5" w14:textId="77777777" w:rsidR="0058212B" w:rsidRDefault="0058212B" w:rsidP="00B9240E">
      <w:pPr>
        <w:jc w:val="both"/>
        <w:rPr>
          <w:rFonts w:cstheme="minorHAnsi"/>
          <w:b w:val="0"/>
          <w:bCs/>
          <w:color w:val="auto"/>
          <w:sz w:val="20"/>
          <w:szCs w:val="20"/>
        </w:rPr>
      </w:pPr>
    </w:p>
    <w:p w14:paraId="62BAA502" w14:textId="77777777" w:rsidR="0058212B" w:rsidRDefault="0058212B" w:rsidP="00B9240E">
      <w:pPr>
        <w:jc w:val="both"/>
        <w:rPr>
          <w:rFonts w:cstheme="minorHAnsi"/>
          <w:b w:val="0"/>
          <w:bCs/>
          <w:color w:val="auto"/>
          <w:sz w:val="20"/>
          <w:szCs w:val="20"/>
        </w:rPr>
      </w:pPr>
    </w:p>
    <w:p w14:paraId="4F0F1A28" w14:textId="77777777" w:rsidR="0058212B" w:rsidRDefault="0058212B" w:rsidP="00B9240E">
      <w:pPr>
        <w:jc w:val="both"/>
        <w:rPr>
          <w:rFonts w:cstheme="minorHAnsi"/>
          <w:b w:val="0"/>
          <w:bCs/>
          <w:color w:val="auto"/>
          <w:sz w:val="20"/>
          <w:szCs w:val="20"/>
        </w:rPr>
      </w:pPr>
    </w:p>
    <w:p w14:paraId="5C3EEE1D" w14:textId="77777777" w:rsidR="0058212B" w:rsidRDefault="0058212B" w:rsidP="00B9240E">
      <w:pPr>
        <w:jc w:val="both"/>
        <w:rPr>
          <w:rFonts w:cstheme="minorHAnsi"/>
          <w:b w:val="0"/>
          <w:bCs/>
          <w:color w:val="auto"/>
          <w:sz w:val="20"/>
          <w:szCs w:val="20"/>
        </w:rPr>
      </w:pPr>
    </w:p>
    <w:p w14:paraId="7471EAB2" w14:textId="77777777" w:rsidR="0058212B" w:rsidRDefault="0058212B" w:rsidP="00B9240E">
      <w:pPr>
        <w:jc w:val="both"/>
        <w:rPr>
          <w:rFonts w:cstheme="minorHAnsi"/>
          <w:b w:val="0"/>
          <w:bCs/>
          <w:color w:val="auto"/>
          <w:sz w:val="20"/>
          <w:szCs w:val="20"/>
        </w:rPr>
      </w:pPr>
    </w:p>
    <w:p w14:paraId="7A43C187" w14:textId="77777777" w:rsidR="0058212B" w:rsidRDefault="0058212B" w:rsidP="00B9240E">
      <w:pPr>
        <w:jc w:val="both"/>
        <w:rPr>
          <w:rFonts w:cstheme="minorHAnsi"/>
          <w:b w:val="0"/>
          <w:bCs/>
          <w:color w:val="auto"/>
          <w:sz w:val="20"/>
          <w:szCs w:val="20"/>
        </w:rPr>
      </w:pPr>
    </w:p>
    <w:p w14:paraId="6971D102" w14:textId="77777777" w:rsidR="0058212B" w:rsidRDefault="0058212B" w:rsidP="00B9240E">
      <w:pPr>
        <w:jc w:val="both"/>
        <w:rPr>
          <w:rFonts w:cstheme="minorHAnsi"/>
          <w:b w:val="0"/>
          <w:bCs/>
          <w:color w:val="auto"/>
          <w:sz w:val="20"/>
          <w:szCs w:val="20"/>
        </w:rPr>
      </w:pPr>
    </w:p>
    <w:p w14:paraId="24E97FD2" w14:textId="77777777" w:rsidR="0058212B" w:rsidRDefault="0058212B" w:rsidP="00B9240E">
      <w:pPr>
        <w:jc w:val="both"/>
        <w:rPr>
          <w:rFonts w:cstheme="minorHAnsi"/>
          <w:b w:val="0"/>
          <w:bCs/>
          <w:color w:val="auto"/>
          <w:sz w:val="20"/>
          <w:szCs w:val="20"/>
        </w:rPr>
      </w:pPr>
    </w:p>
    <w:p w14:paraId="2C19340D" w14:textId="77777777" w:rsidR="0058212B" w:rsidRDefault="0058212B" w:rsidP="00B9240E">
      <w:pPr>
        <w:jc w:val="both"/>
        <w:rPr>
          <w:rFonts w:cstheme="minorHAnsi"/>
          <w:b w:val="0"/>
          <w:bCs/>
          <w:color w:val="auto"/>
          <w:sz w:val="20"/>
          <w:szCs w:val="20"/>
        </w:rPr>
      </w:pPr>
    </w:p>
    <w:p w14:paraId="27A8051E" w14:textId="77777777" w:rsidR="0058212B" w:rsidRDefault="0058212B" w:rsidP="00B9240E">
      <w:pPr>
        <w:jc w:val="both"/>
        <w:rPr>
          <w:rFonts w:cstheme="minorHAnsi"/>
          <w:b w:val="0"/>
          <w:bCs/>
          <w:color w:val="auto"/>
          <w:sz w:val="20"/>
          <w:szCs w:val="20"/>
        </w:rPr>
      </w:pPr>
    </w:p>
    <w:p w14:paraId="6A9686B0" w14:textId="77777777" w:rsidR="0058212B" w:rsidRDefault="0058212B" w:rsidP="00B9240E">
      <w:pPr>
        <w:jc w:val="both"/>
        <w:rPr>
          <w:rFonts w:cstheme="minorHAnsi"/>
          <w:b w:val="0"/>
          <w:bCs/>
          <w:color w:val="auto"/>
          <w:sz w:val="20"/>
          <w:szCs w:val="20"/>
        </w:rPr>
      </w:pPr>
    </w:p>
    <w:p w14:paraId="18257623" w14:textId="77777777" w:rsidR="0058212B" w:rsidRDefault="0058212B" w:rsidP="00B9240E">
      <w:pPr>
        <w:jc w:val="both"/>
        <w:rPr>
          <w:rFonts w:cstheme="minorHAnsi"/>
          <w:b w:val="0"/>
          <w:bCs/>
          <w:color w:val="auto"/>
          <w:sz w:val="20"/>
          <w:szCs w:val="20"/>
        </w:rPr>
      </w:pPr>
    </w:p>
    <w:p w14:paraId="4423616B" w14:textId="77777777" w:rsidR="0058212B" w:rsidRDefault="0058212B" w:rsidP="00B9240E">
      <w:pPr>
        <w:jc w:val="both"/>
        <w:rPr>
          <w:rFonts w:cstheme="minorHAnsi"/>
          <w:b w:val="0"/>
          <w:bCs/>
          <w:color w:val="auto"/>
          <w:sz w:val="20"/>
          <w:szCs w:val="20"/>
        </w:rPr>
      </w:pPr>
    </w:p>
    <w:p w14:paraId="3BA1DA46" w14:textId="77777777" w:rsidR="0058212B" w:rsidRDefault="0058212B" w:rsidP="00B9240E">
      <w:pPr>
        <w:jc w:val="both"/>
        <w:rPr>
          <w:rFonts w:cstheme="minorHAnsi"/>
          <w:b w:val="0"/>
          <w:bCs/>
          <w:color w:val="auto"/>
          <w:sz w:val="20"/>
          <w:szCs w:val="20"/>
        </w:rPr>
      </w:pPr>
    </w:p>
    <w:p w14:paraId="5CF84AF7" w14:textId="77777777" w:rsidR="0058212B" w:rsidRDefault="0058212B" w:rsidP="00B9240E">
      <w:pPr>
        <w:jc w:val="both"/>
        <w:rPr>
          <w:rFonts w:cstheme="minorHAnsi"/>
          <w:b w:val="0"/>
          <w:bCs/>
          <w:color w:val="auto"/>
          <w:sz w:val="20"/>
          <w:szCs w:val="20"/>
        </w:rPr>
      </w:pPr>
    </w:p>
    <w:p w14:paraId="6829041F" w14:textId="77777777" w:rsidR="0058212B" w:rsidRDefault="0058212B" w:rsidP="00B9240E">
      <w:pPr>
        <w:jc w:val="both"/>
        <w:rPr>
          <w:rFonts w:cstheme="minorHAnsi"/>
          <w:b w:val="0"/>
          <w:bCs/>
          <w:color w:val="auto"/>
          <w:sz w:val="20"/>
          <w:szCs w:val="20"/>
        </w:rPr>
      </w:pPr>
    </w:p>
    <w:p w14:paraId="2B76DA53" w14:textId="48756591" w:rsidR="001C1088" w:rsidRPr="00BD31F2" w:rsidRDefault="0001237C" w:rsidP="00B9240E">
      <w:pPr>
        <w:jc w:val="both"/>
        <w:rPr>
          <w:sz w:val="32"/>
          <w:szCs w:val="24"/>
          <w:highlight w:val="yellow"/>
        </w:rPr>
      </w:pPr>
      <w:r w:rsidRPr="0001237C">
        <w:rPr>
          <w:b w:val="0"/>
          <w:bCs/>
          <w:color w:val="auto"/>
          <w:sz w:val="32"/>
          <w:szCs w:val="32"/>
          <w:lang w:val="en-IE"/>
        </w:rPr>
        <w:lastRenderedPageBreak/>
        <w:t>Ellen Walsh</w:t>
      </w:r>
      <w:r w:rsidR="001C1088" w:rsidRPr="0001237C">
        <w:rPr>
          <w:b w:val="0"/>
          <w:bCs/>
          <w:color w:val="auto"/>
          <w:sz w:val="32"/>
          <w:szCs w:val="32"/>
          <w:lang w:val="en-IE"/>
        </w:rPr>
        <w:tab/>
        <w:t xml:space="preserve">    </w:t>
      </w:r>
      <w:r w:rsidR="001C1088" w:rsidRPr="0001237C">
        <w:rPr>
          <w:b w:val="0"/>
          <w:bCs/>
          <w:color w:val="auto"/>
          <w:sz w:val="32"/>
          <w:szCs w:val="32"/>
          <w:lang w:val="en-IE"/>
        </w:rPr>
        <w:tab/>
        <w:t xml:space="preserve">    </w:t>
      </w:r>
      <w:r w:rsidR="001C1088" w:rsidRPr="0001237C">
        <w:rPr>
          <w:b w:val="0"/>
          <w:bCs/>
          <w:color w:val="auto"/>
          <w:sz w:val="32"/>
          <w:szCs w:val="32"/>
          <w:lang w:val="en-IE"/>
        </w:rPr>
        <w:tab/>
      </w:r>
      <w:r w:rsidR="001C1088" w:rsidRPr="0001237C">
        <w:rPr>
          <w:b w:val="0"/>
          <w:bCs/>
          <w:color w:val="auto"/>
          <w:sz w:val="32"/>
          <w:szCs w:val="32"/>
          <w:lang w:val="en-IE"/>
        </w:rPr>
        <w:tab/>
      </w:r>
      <w:r w:rsidR="001C1088" w:rsidRPr="0001237C">
        <w:rPr>
          <w:b w:val="0"/>
          <w:bCs/>
          <w:color w:val="auto"/>
          <w:sz w:val="32"/>
          <w:szCs w:val="32"/>
          <w:lang w:val="en-IE"/>
        </w:rPr>
        <w:tab/>
      </w:r>
      <w:r w:rsidR="001C1088" w:rsidRPr="0001237C">
        <w:rPr>
          <w:b w:val="0"/>
          <w:bCs/>
          <w:color w:val="auto"/>
          <w:sz w:val="32"/>
          <w:szCs w:val="32"/>
          <w:lang w:val="en-IE"/>
        </w:rPr>
        <w:tab/>
      </w:r>
      <w:r w:rsidR="001C1088" w:rsidRPr="0001237C">
        <w:rPr>
          <w:b w:val="0"/>
          <w:bCs/>
          <w:color w:val="auto"/>
          <w:sz w:val="32"/>
          <w:szCs w:val="32"/>
          <w:lang w:val="en-IE"/>
        </w:rPr>
        <w:tab/>
      </w:r>
      <w:r w:rsidR="0030672D" w:rsidRPr="00E362FB">
        <w:rPr>
          <w:sz w:val="32"/>
          <w:szCs w:val="32"/>
          <w:lang w:val="en-IE"/>
        </w:rPr>
        <w:t xml:space="preserve">Session </w:t>
      </w:r>
      <w:r w:rsidR="0030672D">
        <w:rPr>
          <w:sz w:val="32"/>
          <w:szCs w:val="32"/>
          <w:lang w:val="en-IE"/>
        </w:rPr>
        <w:t>4</w:t>
      </w:r>
      <w:r w:rsidR="0030672D" w:rsidRPr="00E362FB">
        <w:rPr>
          <w:sz w:val="32"/>
          <w:szCs w:val="32"/>
          <w:lang w:val="en-IE"/>
        </w:rPr>
        <w:t>:</w:t>
      </w:r>
      <w:r w:rsidR="0030672D" w:rsidRPr="006404CB">
        <w:rPr>
          <w:b w:val="0"/>
          <w:bCs/>
          <w:color w:val="auto"/>
          <w:sz w:val="32"/>
          <w:szCs w:val="32"/>
          <w:lang w:val="en-IE"/>
        </w:rPr>
        <w:t xml:space="preserve"> </w:t>
      </w:r>
      <w:r w:rsidR="0030672D" w:rsidRPr="006404CB">
        <w:rPr>
          <w:sz w:val="32"/>
          <w:szCs w:val="32"/>
          <w:lang w:val="en-IE"/>
        </w:rPr>
        <w:t xml:space="preserve">Research Blitz </w:t>
      </w:r>
      <w:r w:rsidR="0030672D">
        <w:rPr>
          <w:sz w:val="32"/>
          <w:szCs w:val="32"/>
          <w:lang w:val="en-IE"/>
        </w:rPr>
        <w:t>2</w:t>
      </w:r>
    </w:p>
    <w:p w14:paraId="604E21C0" w14:textId="77777777" w:rsidR="0001237C" w:rsidRDefault="0001237C" w:rsidP="00B9240E">
      <w:pPr>
        <w:jc w:val="both"/>
        <w:rPr>
          <w:b w:val="0"/>
          <w:bCs/>
          <w:color w:val="auto"/>
          <w:sz w:val="24"/>
          <w:szCs w:val="20"/>
          <w:highlight w:val="yellow"/>
          <w:lang w:val="en-IE"/>
        </w:rPr>
      </w:pPr>
    </w:p>
    <w:p w14:paraId="15A1AFB7" w14:textId="484B78CC" w:rsidR="0001237C" w:rsidRPr="00553C4C" w:rsidRDefault="00CD7460" w:rsidP="00B9240E">
      <w:pPr>
        <w:jc w:val="both"/>
        <w:rPr>
          <w:bCs/>
          <w:color w:val="auto"/>
          <w:sz w:val="20"/>
          <w:szCs w:val="20"/>
        </w:rPr>
      </w:pPr>
      <w:r w:rsidRPr="00553C4C">
        <w:rPr>
          <w:bCs/>
          <w:color w:val="auto"/>
          <w:sz w:val="20"/>
          <w:szCs w:val="20"/>
        </w:rPr>
        <w:t>Scientific abstract</w:t>
      </w:r>
    </w:p>
    <w:p w14:paraId="7165717B" w14:textId="77777777" w:rsidR="00553C4C" w:rsidRDefault="00553C4C" w:rsidP="00B9240E">
      <w:pPr>
        <w:pStyle w:val="NormalWeb"/>
        <w:spacing w:before="0" w:beforeAutospacing="0" w:after="0" w:afterAutospacing="0" w:line="276" w:lineRule="auto"/>
        <w:jc w:val="both"/>
        <w:rPr>
          <w:rFonts w:asciiTheme="minorHAnsi" w:hAnsiTheme="minorHAnsi" w:cstheme="minorHAnsi"/>
          <w:i/>
          <w:iCs/>
          <w:sz w:val="20"/>
          <w:szCs w:val="20"/>
        </w:rPr>
      </w:pPr>
    </w:p>
    <w:p w14:paraId="3BB26788" w14:textId="0C6748ED" w:rsidR="0060543D" w:rsidRPr="00553C4C" w:rsidRDefault="0060543D" w:rsidP="00B9240E">
      <w:pPr>
        <w:pStyle w:val="NormalWeb"/>
        <w:spacing w:before="0" w:beforeAutospacing="0" w:after="0" w:afterAutospacing="0" w:line="276" w:lineRule="auto"/>
        <w:jc w:val="both"/>
        <w:rPr>
          <w:rFonts w:asciiTheme="minorHAnsi" w:hAnsiTheme="minorHAnsi" w:cstheme="minorHAnsi"/>
          <w:i/>
          <w:iCs/>
          <w:sz w:val="20"/>
          <w:szCs w:val="20"/>
        </w:rPr>
      </w:pPr>
      <w:r w:rsidRPr="00553C4C">
        <w:rPr>
          <w:rFonts w:asciiTheme="minorHAnsi" w:hAnsiTheme="minorHAnsi" w:cstheme="minorHAnsi"/>
          <w:i/>
          <w:iCs/>
          <w:sz w:val="20"/>
          <w:szCs w:val="20"/>
        </w:rPr>
        <w:t>Background</w:t>
      </w:r>
    </w:p>
    <w:p w14:paraId="463A8DF8" w14:textId="77777777" w:rsidR="0060543D" w:rsidRPr="00553C4C" w:rsidRDefault="0060543D" w:rsidP="00B9240E">
      <w:pPr>
        <w:pStyle w:val="NormalWeb"/>
        <w:spacing w:before="0" w:beforeAutospacing="0" w:after="0" w:afterAutospacing="0" w:line="276" w:lineRule="auto"/>
        <w:jc w:val="both"/>
        <w:rPr>
          <w:rFonts w:asciiTheme="minorHAnsi" w:hAnsiTheme="minorHAnsi" w:cstheme="minorHAnsi"/>
          <w:sz w:val="20"/>
          <w:szCs w:val="20"/>
        </w:rPr>
      </w:pPr>
      <w:r w:rsidRPr="00553C4C">
        <w:rPr>
          <w:rFonts w:asciiTheme="minorHAnsi" w:hAnsiTheme="minorHAnsi" w:cstheme="minorHAnsi"/>
          <w:sz w:val="20"/>
          <w:szCs w:val="20"/>
        </w:rPr>
        <w:t xml:space="preserve">Respiratory viruses are associated with significant morbidity and mortality in immunosuppressed patient populations. Increased viral load and prolonged viral shedding. Complications include pneumonia, respiratory failure and superimposed bacterial infection. Vaccination remains the most effective prevention strategy against influenza and SARS CoV-2. However, vaccine effectiveness is reduced and inconsistent in those with altered immune system function </w:t>
      </w:r>
      <w:proofErr w:type="gramStart"/>
      <w:r w:rsidRPr="00553C4C">
        <w:rPr>
          <w:rFonts w:asciiTheme="minorHAnsi" w:hAnsiTheme="minorHAnsi" w:cstheme="minorHAnsi"/>
          <w:sz w:val="20"/>
          <w:szCs w:val="20"/>
        </w:rPr>
        <w:t>as a result of</w:t>
      </w:r>
      <w:proofErr w:type="gramEnd"/>
      <w:r w:rsidRPr="00553C4C">
        <w:rPr>
          <w:rFonts w:asciiTheme="minorHAnsi" w:hAnsiTheme="minorHAnsi" w:cstheme="minorHAnsi"/>
          <w:sz w:val="20"/>
          <w:szCs w:val="20"/>
        </w:rPr>
        <w:t xml:space="preserve"> haematopoietic stem cell transplant (HSCT) and chimeric antigen receptor (CAR)-T cell therapy compared with young, healthy members of the population. Studies to date have shown inconsistent seroconversion and </w:t>
      </w:r>
      <w:proofErr w:type="spellStart"/>
      <w:r w:rsidRPr="00553C4C">
        <w:rPr>
          <w:rFonts w:asciiTheme="minorHAnsi" w:hAnsiTheme="minorHAnsi" w:cstheme="minorHAnsi"/>
          <w:sz w:val="20"/>
          <w:szCs w:val="20"/>
        </w:rPr>
        <w:t>seroprotection</w:t>
      </w:r>
      <w:proofErr w:type="spellEnd"/>
      <w:r w:rsidRPr="00553C4C">
        <w:rPr>
          <w:rFonts w:asciiTheme="minorHAnsi" w:hAnsiTheme="minorHAnsi" w:cstheme="minorHAnsi"/>
          <w:sz w:val="20"/>
          <w:szCs w:val="20"/>
        </w:rPr>
        <w:t xml:space="preserve"> rates in HSCT recipients. Correlation of findings with clinical outcomes is unclear. Furthermore, this cohort is frequently excluded from clinical trials evaluating vaccine responsiveness and so findings cannot be extrapolated. </w:t>
      </w:r>
    </w:p>
    <w:p w14:paraId="5765FA3C" w14:textId="77777777" w:rsidR="00553C4C" w:rsidRDefault="00553C4C" w:rsidP="00B9240E">
      <w:pPr>
        <w:jc w:val="both"/>
        <w:rPr>
          <w:rFonts w:cstheme="minorHAnsi"/>
          <w:b w:val="0"/>
          <w:i/>
          <w:iCs/>
          <w:color w:val="auto"/>
          <w:sz w:val="20"/>
          <w:szCs w:val="20"/>
        </w:rPr>
      </w:pPr>
    </w:p>
    <w:p w14:paraId="4F653A76" w14:textId="5BBF5D2A" w:rsidR="0060543D" w:rsidRPr="00553C4C" w:rsidRDefault="0060543D" w:rsidP="00B9240E">
      <w:pPr>
        <w:jc w:val="both"/>
        <w:rPr>
          <w:rFonts w:cstheme="minorHAnsi"/>
          <w:b w:val="0"/>
          <w:i/>
          <w:iCs/>
          <w:color w:val="auto"/>
          <w:sz w:val="20"/>
          <w:szCs w:val="20"/>
        </w:rPr>
      </w:pPr>
      <w:r w:rsidRPr="00553C4C">
        <w:rPr>
          <w:rFonts w:cstheme="minorHAnsi"/>
          <w:b w:val="0"/>
          <w:i/>
          <w:iCs/>
          <w:color w:val="auto"/>
          <w:sz w:val="20"/>
          <w:szCs w:val="20"/>
        </w:rPr>
        <w:t xml:space="preserve">Aims and </w:t>
      </w:r>
      <w:proofErr w:type="gramStart"/>
      <w:r w:rsidRPr="00553C4C">
        <w:rPr>
          <w:rFonts w:cstheme="minorHAnsi"/>
          <w:b w:val="0"/>
          <w:i/>
          <w:iCs/>
          <w:color w:val="auto"/>
          <w:sz w:val="20"/>
          <w:szCs w:val="20"/>
        </w:rPr>
        <w:t>objectives</w:t>
      </w:r>
      <w:proofErr w:type="gramEnd"/>
    </w:p>
    <w:p w14:paraId="798092C3" w14:textId="77777777" w:rsidR="0060543D" w:rsidRPr="00553C4C" w:rsidRDefault="0060543D" w:rsidP="00B9240E">
      <w:pPr>
        <w:jc w:val="both"/>
        <w:rPr>
          <w:rFonts w:cstheme="minorHAnsi"/>
          <w:b w:val="0"/>
          <w:color w:val="auto"/>
          <w:sz w:val="20"/>
          <w:szCs w:val="20"/>
        </w:rPr>
      </w:pPr>
    </w:p>
    <w:p w14:paraId="548B3122" w14:textId="77777777" w:rsidR="0060543D" w:rsidRPr="00553C4C" w:rsidRDefault="0060543D" w:rsidP="00B9240E">
      <w:pPr>
        <w:jc w:val="both"/>
        <w:rPr>
          <w:rFonts w:cstheme="minorHAnsi"/>
          <w:b w:val="0"/>
          <w:color w:val="auto"/>
          <w:sz w:val="20"/>
          <w:szCs w:val="20"/>
        </w:rPr>
      </w:pPr>
      <w:r w:rsidRPr="00553C4C">
        <w:rPr>
          <w:rFonts w:cstheme="minorHAnsi"/>
          <w:b w:val="0"/>
          <w:color w:val="auto"/>
          <w:sz w:val="20"/>
          <w:szCs w:val="20"/>
        </w:rPr>
        <w:t xml:space="preserve">1. </w:t>
      </w:r>
      <w:proofErr w:type="spellStart"/>
      <w:r w:rsidRPr="00553C4C">
        <w:rPr>
          <w:rFonts w:cstheme="minorHAnsi"/>
          <w:b w:val="0"/>
          <w:color w:val="auto"/>
          <w:sz w:val="20"/>
          <w:szCs w:val="20"/>
        </w:rPr>
        <w:t>Characterise</w:t>
      </w:r>
      <w:proofErr w:type="spellEnd"/>
      <w:r w:rsidRPr="00553C4C">
        <w:rPr>
          <w:rFonts w:cstheme="minorHAnsi"/>
          <w:b w:val="0"/>
          <w:color w:val="auto"/>
          <w:sz w:val="20"/>
          <w:szCs w:val="20"/>
        </w:rPr>
        <w:t xml:space="preserve"> the humoral and cellular responses to influenza vaccination</w:t>
      </w:r>
    </w:p>
    <w:p w14:paraId="7AE8CD93" w14:textId="77777777" w:rsidR="0060543D" w:rsidRPr="00553C4C" w:rsidRDefault="0060543D" w:rsidP="00B9240E">
      <w:pPr>
        <w:jc w:val="both"/>
        <w:rPr>
          <w:rFonts w:cstheme="minorHAnsi"/>
          <w:b w:val="0"/>
          <w:color w:val="auto"/>
          <w:sz w:val="20"/>
          <w:szCs w:val="20"/>
        </w:rPr>
      </w:pPr>
      <w:r w:rsidRPr="00553C4C">
        <w:rPr>
          <w:rFonts w:cstheme="minorHAnsi"/>
          <w:b w:val="0"/>
          <w:color w:val="auto"/>
          <w:sz w:val="20"/>
          <w:szCs w:val="20"/>
        </w:rPr>
        <w:t xml:space="preserve">2. </w:t>
      </w:r>
      <w:proofErr w:type="spellStart"/>
      <w:r w:rsidRPr="00553C4C">
        <w:rPr>
          <w:rFonts w:cstheme="minorHAnsi"/>
          <w:b w:val="0"/>
          <w:color w:val="auto"/>
          <w:sz w:val="20"/>
          <w:szCs w:val="20"/>
        </w:rPr>
        <w:t>Characterise</w:t>
      </w:r>
      <w:proofErr w:type="spellEnd"/>
      <w:r w:rsidRPr="00553C4C">
        <w:rPr>
          <w:rFonts w:cstheme="minorHAnsi"/>
          <w:b w:val="0"/>
          <w:color w:val="auto"/>
          <w:sz w:val="20"/>
          <w:szCs w:val="20"/>
        </w:rPr>
        <w:t xml:space="preserve"> the humoral and cellular response to SARS CoV-2 vaccination when co-</w:t>
      </w:r>
    </w:p>
    <w:p w14:paraId="502373A4" w14:textId="77777777" w:rsidR="0060543D" w:rsidRPr="00553C4C" w:rsidRDefault="0060543D" w:rsidP="00B9240E">
      <w:pPr>
        <w:jc w:val="both"/>
        <w:rPr>
          <w:rFonts w:cstheme="minorHAnsi"/>
          <w:b w:val="0"/>
          <w:color w:val="auto"/>
          <w:sz w:val="20"/>
          <w:szCs w:val="20"/>
        </w:rPr>
      </w:pPr>
      <w:r w:rsidRPr="00553C4C">
        <w:rPr>
          <w:rFonts w:cstheme="minorHAnsi"/>
          <w:b w:val="0"/>
          <w:color w:val="auto"/>
          <w:sz w:val="20"/>
          <w:szCs w:val="20"/>
        </w:rPr>
        <w:t xml:space="preserve">administered with influenza </w:t>
      </w:r>
      <w:proofErr w:type="gramStart"/>
      <w:r w:rsidRPr="00553C4C">
        <w:rPr>
          <w:rFonts w:cstheme="minorHAnsi"/>
          <w:b w:val="0"/>
          <w:color w:val="auto"/>
          <w:sz w:val="20"/>
          <w:szCs w:val="20"/>
        </w:rPr>
        <w:t>vaccine</w:t>
      </w:r>
      <w:proofErr w:type="gramEnd"/>
    </w:p>
    <w:p w14:paraId="7B184280" w14:textId="77777777" w:rsidR="0060543D" w:rsidRPr="00553C4C" w:rsidRDefault="0060543D" w:rsidP="00B9240E">
      <w:pPr>
        <w:jc w:val="both"/>
        <w:rPr>
          <w:rFonts w:cstheme="minorHAnsi"/>
          <w:b w:val="0"/>
          <w:color w:val="auto"/>
          <w:sz w:val="20"/>
          <w:szCs w:val="20"/>
        </w:rPr>
      </w:pPr>
      <w:r w:rsidRPr="00553C4C">
        <w:rPr>
          <w:rFonts w:cstheme="minorHAnsi"/>
          <w:b w:val="0"/>
          <w:color w:val="auto"/>
          <w:sz w:val="20"/>
          <w:szCs w:val="20"/>
        </w:rPr>
        <w:t>3. Assess vaccine effectiveness and correlation with immune response observed in aims 1 and</w:t>
      </w:r>
    </w:p>
    <w:p w14:paraId="6CBC263A" w14:textId="342E8B71" w:rsidR="0060543D" w:rsidRPr="00553C4C" w:rsidRDefault="0060543D" w:rsidP="00B9240E">
      <w:pPr>
        <w:jc w:val="both"/>
        <w:rPr>
          <w:rFonts w:cstheme="minorHAnsi"/>
          <w:b w:val="0"/>
          <w:color w:val="auto"/>
          <w:sz w:val="20"/>
          <w:szCs w:val="20"/>
        </w:rPr>
      </w:pPr>
    </w:p>
    <w:p w14:paraId="4ADB7FA0" w14:textId="77777777" w:rsidR="0060543D" w:rsidRPr="00553C4C" w:rsidRDefault="0060543D" w:rsidP="00B9240E">
      <w:pPr>
        <w:jc w:val="both"/>
        <w:rPr>
          <w:rFonts w:cstheme="minorHAnsi"/>
          <w:b w:val="0"/>
          <w:i/>
          <w:iCs/>
          <w:color w:val="auto"/>
          <w:sz w:val="20"/>
          <w:szCs w:val="20"/>
        </w:rPr>
      </w:pPr>
      <w:r w:rsidRPr="00553C4C">
        <w:rPr>
          <w:rFonts w:cstheme="minorHAnsi"/>
          <w:b w:val="0"/>
          <w:i/>
          <w:iCs/>
          <w:color w:val="auto"/>
          <w:sz w:val="20"/>
          <w:szCs w:val="20"/>
        </w:rPr>
        <w:t>Methods</w:t>
      </w:r>
    </w:p>
    <w:p w14:paraId="61BC0413" w14:textId="77777777" w:rsidR="0060543D" w:rsidRPr="00553C4C" w:rsidRDefault="0060543D" w:rsidP="00B9240E">
      <w:pPr>
        <w:pStyle w:val="NormalWeb"/>
        <w:spacing w:before="0" w:beforeAutospacing="0" w:after="0" w:afterAutospacing="0" w:line="276" w:lineRule="auto"/>
        <w:jc w:val="both"/>
        <w:rPr>
          <w:rFonts w:asciiTheme="minorHAnsi" w:hAnsiTheme="minorHAnsi" w:cstheme="minorHAnsi"/>
          <w:sz w:val="20"/>
          <w:szCs w:val="20"/>
        </w:rPr>
      </w:pPr>
      <w:r w:rsidRPr="00553C4C">
        <w:rPr>
          <w:rFonts w:asciiTheme="minorHAnsi" w:hAnsiTheme="minorHAnsi" w:cstheme="minorHAnsi"/>
          <w:sz w:val="20"/>
          <w:szCs w:val="20"/>
        </w:rPr>
        <w:t>Patients who have undergone allogeneic HSCT or CAR-T-cell therapy for haematological malignancy are administered one dose of commercially available quadrivalent inactivated influenza vaccine. Peripheral blood is drawn on days 0, 7, 28, 60, 180 for PBMC preparation and antibody studies. PBMCs will be stimulated with influenza and SARS CoV-2 peptides and T cell responses measured by flow cytometry and ELISA. Haemagglutination inhibition tires and specific anti-influenza antibodies with be measured. Fortnightly nasopharyngeal swabs are collected to assess for infection and carriage of respiratory viruses throughout the winter season and clinical episodes of influenza-like illness are captured.</w:t>
      </w:r>
    </w:p>
    <w:p w14:paraId="1FDAF5CB" w14:textId="77777777" w:rsidR="00553C4C" w:rsidRDefault="00553C4C" w:rsidP="00B9240E">
      <w:pPr>
        <w:pStyle w:val="NormalWeb"/>
        <w:spacing w:before="0" w:beforeAutospacing="0" w:after="0" w:afterAutospacing="0" w:line="276" w:lineRule="auto"/>
        <w:jc w:val="both"/>
        <w:rPr>
          <w:rFonts w:asciiTheme="minorHAnsi" w:hAnsiTheme="minorHAnsi" w:cstheme="minorHAnsi"/>
          <w:i/>
          <w:iCs/>
          <w:sz w:val="20"/>
          <w:szCs w:val="20"/>
        </w:rPr>
      </w:pPr>
    </w:p>
    <w:p w14:paraId="04F53CC6" w14:textId="7E3DB1CD" w:rsidR="0060543D" w:rsidRPr="00553C4C" w:rsidRDefault="0060543D" w:rsidP="00B9240E">
      <w:pPr>
        <w:pStyle w:val="NormalWeb"/>
        <w:spacing w:before="0" w:beforeAutospacing="0" w:after="0" w:afterAutospacing="0" w:line="276" w:lineRule="auto"/>
        <w:jc w:val="both"/>
        <w:rPr>
          <w:rFonts w:asciiTheme="minorHAnsi" w:hAnsiTheme="minorHAnsi" w:cstheme="minorHAnsi"/>
          <w:i/>
          <w:iCs/>
          <w:sz w:val="20"/>
          <w:szCs w:val="20"/>
        </w:rPr>
      </w:pPr>
      <w:r w:rsidRPr="00553C4C">
        <w:rPr>
          <w:rFonts w:asciiTheme="minorHAnsi" w:hAnsiTheme="minorHAnsi" w:cstheme="minorHAnsi"/>
          <w:i/>
          <w:iCs/>
          <w:sz w:val="20"/>
          <w:szCs w:val="20"/>
        </w:rPr>
        <w:t xml:space="preserve">Impact </w:t>
      </w:r>
    </w:p>
    <w:p w14:paraId="4F2932AC" w14:textId="77777777" w:rsidR="0060543D" w:rsidRPr="00553C4C" w:rsidRDefault="0060543D" w:rsidP="00B9240E">
      <w:pPr>
        <w:pStyle w:val="NormalWeb"/>
        <w:spacing w:before="0" w:beforeAutospacing="0" w:after="0" w:afterAutospacing="0" w:line="276" w:lineRule="auto"/>
        <w:jc w:val="both"/>
        <w:rPr>
          <w:rFonts w:asciiTheme="minorHAnsi" w:hAnsiTheme="minorHAnsi" w:cstheme="minorHAnsi"/>
          <w:sz w:val="20"/>
          <w:szCs w:val="20"/>
        </w:rPr>
      </w:pPr>
      <w:r w:rsidRPr="00553C4C">
        <w:rPr>
          <w:rFonts w:asciiTheme="minorHAnsi" w:hAnsiTheme="minorHAnsi" w:cstheme="minorHAnsi"/>
          <w:sz w:val="20"/>
          <w:szCs w:val="20"/>
        </w:rPr>
        <w:t xml:space="preserve">It is anticipated that the results of this study will provide greater understanding of the mechanisms of vaccine response and anti-viral immunity in patients receiving these </w:t>
      </w:r>
      <w:proofErr w:type="gramStart"/>
      <w:r w:rsidRPr="00553C4C">
        <w:rPr>
          <w:rFonts w:asciiTheme="minorHAnsi" w:hAnsiTheme="minorHAnsi" w:cstheme="minorHAnsi"/>
          <w:sz w:val="20"/>
          <w:szCs w:val="20"/>
        </w:rPr>
        <w:t>therapies</w:t>
      </w:r>
      <w:proofErr w:type="gramEnd"/>
    </w:p>
    <w:p w14:paraId="7A89D9E8" w14:textId="77777777" w:rsidR="0060543D" w:rsidRPr="00553C4C" w:rsidRDefault="0060543D" w:rsidP="00B9240E">
      <w:pPr>
        <w:pStyle w:val="NormalWeb"/>
        <w:spacing w:before="0" w:beforeAutospacing="0" w:after="0" w:afterAutospacing="0" w:line="276" w:lineRule="auto"/>
        <w:jc w:val="both"/>
        <w:rPr>
          <w:rFonts w:asciiTheme="minorHAnsi" w:hAnsiTheme="minorHAnsi" w:cstheme="minorHAnsi"/>
          <w:sz w:val="20"/>
          <w:szCs w:val="20"/>
        </w:rPr>
      </w:pPr>
    </w:p>
    <w:p w14:paraId="157988ED" w14:textId="77777777" w:rsidR="0060543D" w:rsidRPr="00553C4C" w:rsidRDefault="0060543D" w:rsidP="00B9240E">
      <w:pPr>
        <w:pStyle w:val="NormalWeb"/>
        <w:spacing w:before="0" w:beforeAutospacing="0" w:after="0" w:afterAutospacing="0" w:line="276" w:lineRule="auto"/>
        <w:jc w:val="both"/>
        <w:rPr>
          <w:rFonts w:asciiTheme="minorHAnsi" w:hAnsiTheme="minorHAnsi" w:cstheme="minorHAnsi"/>
          <w:b/>
          <w:bCs/>
          <w:sz w:val="20"/>
          <w:szCs w:val="20"/>
        </w:rPr>
      </w:pPr>
      <w:r w:rsidRPr="00553C4C">
        <w:rPr>
          <w:rFonts w:asciiTheme="minorHAnsi" w:hAnsiTheme="minorHAnsi" w:cstheme="minorHAnsi"/>
          <w:b/>
          <w:bCs/>
          <w:sz w:val="20"/>
          <w:szCs w:val="20"/>
        </w:rPr>
        <w:t>Lay summary</w:t>
      </w:r>
    </w:p>
    <w:p w14:paraId="7286B872" w14:textId="77777777" w:rsidR="0060543D" w:rsidRPr="00553C4C" w:rsidRDefault="0060543D" w:rsidP="00B9240E">
      <w:pPr>
        <w:pStyle w:val="NormalWeb"/>
        <w:spacing w:before="0" w:beforeAutospacing="0" w:after="0" w:afterAutospacing="0" w:line="276" w:lineRule="auto"/>
        <w:jc w:val="both"/>
        <w:rPr>
          <w:rFonts w:asciiTheme="minorHAnsi" w:hAnsiTheme="minorHAnsi" w:cstheme="minorHAnsi"/>
          <w:sz w:val="20"/>
          <w:szCs w:val="20"/>
        </w:rPr>
      </w:pPr>
      <w:r w:rsidRPr="00553C4C">
        <w:rPr>
          <w:rFonts w:asciiTheme="minorHAnsi" w:hAnsiTheme="minorHAnsi" w:cstheme="minorHAnsi"/>
          <w:sz w:val="20"/>
          <w:szCs w:val="20"/>
        </w:rPr>
        <w:t xml:space="preserve">Medications used to treat certain medical conditions such as cancer, autoimmune and inflammatory conditions alter the function of the immune system leaving patients at higher risk of developing infection and complications of infection. Vaccines have been one of the most important advances made in medicine, protecting populations against developing infection or severe complications of infection. It is known however that patients receiving immunosuppressive medications do not respond to vaccines as well, or as consistently, as those with healthy immune systems. My research aims to characterise how patients respond to vaccines in the post-transplant period including influenza vaccination. Influenza is a common, seasonal respiratory virus. It is a cause of significant morbidity and mortality worldwide, particularly in this patient group, and has potential to cause future pandemics. The results of this research will inform vaccination strategies for these patients in the future. </w:t>
      </w:r>
    </w:p>
    <w:p w14:paraId="20A60D63" w14:textId="384C5A74" w:rsidR="00A67592" w:rsidRPr="00553C4C" w:rsidRDefault="00A67592" w:rsidP="00B9240E">
      <w:pPr>
        <w:jc w:val="both"/>
        <w:rPr>
          <w:rFonts w:ascii="Source Serif Pro" w:hAnsi="Source Serif Pro"/>
          <w:b w:val="0"/>
          <w:bCs/>
          <w:color w:val="auto"/>
          <w:sz w:val="24"/>
          <w:szCs w:val="20"/>
          <w:highlight w:val="yellow"/>
        </w:rPr>
      </w:pPr>
    </w:p>
    <w:p w14:paraId="5ACFFAEF" w14:textId="77777777" w:rsidR="00A67592" w:rsidRPr="00553C4C" w:rsidRDefault="00A67592" w:rsidP="00B9240E">
      <w:pPr>
        <w:jc w:val="both"/>
        <w:rPr>
          <w:b w:val="0"/>
          <w:bCs/>
          <w:color w:val="auto"/>
          <w:sz w:val="32"/>
          <w:szCs w:val="32"/>
          <w:highlight w:val="yellow"/>
          <w:lang w:val="en-IE"/>
        </w:rPr>
      </w:pPr>
      <w:r w:rsidRPr="00553C4C">
        <w:rPr>
          <w:b w:val="0"/>
          <w:bCs/>
          <w:color w:val="auto"/>
          <w:sz w:val="32"/>
          <w:szCs w:val="32"/>
          <w:highlight w:val="yellow"/>
          <w:lang w:val="en-IE"/>
        </w:rPr>
        <w:br w:type="page"/>
      </w:r>
    </w:p>
    <w:p w14:paraId="41ECCC1C" w14:textId="3E08AE35" w:rsidR="00C51B5E" w:rsidRPr="00BD31F2" w:rsidRDefault="003D0F45" w:rsidP="00B9240E">
      <w:pPr>
        <w:jc w:val="both"/>
        <w:rPr>
          <w:sz w:val="32"/>
          <w:szCs w:val="24"/>
          <w:highlight w:val="yellow"/>
        </w:rPr>
      </w:pPr>
      <w:r w:rsidRPr="003D0F45">
        <w:rPr>
          <w:b w:val="0"/>
          <w:bCs/>
          <w:color w:val="auto"/>
          <w:sz w:val="32"/>
          <w:szCs w:val="32"/>
          <w:lang w:val="en-IE"/>
        </w:rPr>
        <w:lastRenderedPageBreak/>
        <w:t>Brendan</w:t>
      </w:r>
      <w:r w:rsidR="00C51B5E" w:rsidRPr="003D0F45">
        <w:rPr>
          <w:b w:val="0"/>
          <w:bCs/>
          <w:color w:val="auto"/>
          <w:sz w:val="32"/>
          <w:szCs w:val="32"/>
          <w:lang w:val="en-IE"/>
        </w:rPr>
        <w:t xml:space="preserve"> Kelly</w:t>
      </w:r>
      <w:r w:rsidR="00564291" w:rsidRPr="003D0F45">
        <w:rPr>
          <w:b w:val="0"/>
          <w:bCs/>
          <w:color w:val="auto"/>
          <w:sz w:val="32"/>
          <w:szCs w:val="32"/>
          <w:lang w:val="en-IE"/>
        </w:rPr>
        <w:tab/>
      </w:r>
      <w:r w:rsidR="00C51B5E" w:rsidRPr="003D0F45">
        <w:rPr>
          <w:b w:val="0"/>
          <w:bCs/>
          <w:color w:val="auto"/>
          <w:sz w:val="32"/>
          <w:szCs w:val="32"/>
          <w:lang w:val="en-IE"/>
        </w:rPr>
        <w:tab/>
        <w:t xml:space="preserve">    </w:t>
      </w:r>
      <w:r w:rsidR="00C51B5E" w:rsidRPr="003D0F45">
        <w:rPr>
          <w:b w:val="0"/>
          <w:bCs/>
          <w:color w:val="auto"/>
          <w:sz w:val="32"/>
          <w:szCs w:val="32"/>
          <w:lang w:val="en-IE"/>
        </w:rPr>
        <w:tab/>
        <w:t xml:space="preserve">    </w:t>
      </w:r>
      <w:r w:rsidR="00C51B5E" w:rsidRPr="003D0F45">
        <w:rPr>
          <w:b w:val="0"/>
          <w:bCs/>
          <w:color w:val="auto"/>
          <w:sz w:val="32"/>
          <w:szCs w:val="32"/>
          <w:lang w:val="en-IE"/>
        </w:rPr>
        <w:tab/>
      </w:r>
      <w:r w:rsidR="00C51B5E" w:rsidRPr="003D0F45">
        <w:rPr>
          <w:b w:val="0"/>
          <w:bCs/>
          <w:color w:val="auto"/>
          <w:sz w:val="32"/>
          <w:szCs w:val="32"/>
          <w:lang w:val="en-IE"/>
        </w:rPr>
        <w:tab/>
      </w:r>
      <w:r w:rsidR="00C51B5E" w:rsidRPr="003D0F45">
        <w:rPr>
          <w:b w:val="0"/>
          <w:bCs/>
          <w:color w:val="auto"/>
          <w:sz w:val="32"/>
          <w:szCs w:val="32"/>
          <w:lang w:val="en-IE"/>
        </w:rPr>
        <w:tab/>
      </w:r>
      <w:r w:rsidR="00C51B5E" w:rsidRPr="003D0F45">
        <w:rPr>
          <w:b w:val="0"/>
          <w:bCs/>
          <w:color w:val="auto"/>
          <w:sz w:val="32"/>
          <w:szCs w:val="32"/>
          <w:lang w:val="en-IE"/>
        </w:rPr>
        <w:tab/>
      </w:r>
      <w:r w:rsidR="00C51B5E" w:rsidRPr="003D0F45">
        <w:rPr>
          <w:b w:val="0"/>
          <w:bCs/>
          <w:color w:val="auto"/>
          <w:sz w:val="32"/>
          <w:szCs w:val="32"/>
          <w:lang w:val="en-IE"/>
        </w:rPr>
        <w:tab/>
        <w:t xml:space="preserve"> </w:t>
      </w:r>
      <w:r w:rsidR="00D01AD4" w:rsidRPr="003D0F45">
        <w:rPr>
          <w:rStyle w:val="oypena"/>
          <w:sz w:val="32"/>
          <w:szCs w:val="32"/>
        </w:rPr>
        <w:t>Final</w:t>
      </w:r>
      <w:r w:rsidR="00D01AD4" w:rsidRPr="008C7D92">
        <w:rPr>
          <w:rStyle w:val="oypena"/>
          <w:sz w:val="32"/>
          <w:szCs w:val="32"/>
        </w:rPr>
        <w:t xml:space="preserve"> year ICAT Fellows</w:t>
      </w:r>
    </w:p>
    <w:p w14:paraId="401EDD51" w14:textId="77777777" w:rsidR="00C51B5E" w:rsidRPr="00BD31F2" w:rsidRDefault="00C51B5E" w:rsidP="00B9240E">
      <w:pPr>
        <w:jc w:val="both"/>
        <w:rPr>
          <w:color w:val="auto"/>
          <w:sz w:val="18"/>
          <w:szCs w:val="14"/>
          <w:highlight w:val="yellow"/>
          <w:lang w:val="en-IE"/>
        </w:rPr>
      </w:pPr>
    </w:p>
    <w:p w14:paraId="69CB73CE" w14:textId="77777777" w:rsidR="00061EE1" w:rsidRPr="00FA5DD2" w:rsidRDefault="00061EE1" w:rsidP="00B9240E">
      <w:pPr>
        <w:pStyle w:val="NormalWeb"/>
        <w:spacing w:before="0" w:beforeAutospacing="0" w:after="0" w:afterAutospacing="0" w:line="276" w:lineRule="auto"/>
        <w:jc w:val="both"/>
        <w:rPr>
          <w:rFonts w:asciiTheme="minorHAnsi" w:hAnsiTheme="minorHAnsi" w:cstheme="minorHAnsi"/>
          <w:b/>
          <w:bCs/>
          <w:sz w:val="20"/>
          <w:szCs w:val="20"/>
        </w:rPr>
      </w:pPr>
      <w:r w:rsidRPr="00FA5DD2">
        <w:rPr>
          <w:rFonts w:asciiTheme="minorHAnsi" w:hAnsiTheme="minorHAnsi" w:cstheme="minorHAnsi"/>
          <w:b/>
          <w:bCs/>
          <w:sz w:val="20"/>
          <w:szCs w:val="20"/>
        </w:rPr>
        <w:t>Transforming Radiology: Artificial Intelligence for Change Detection in Longitudinal Imaging Data</w:t>
      </w:r>
    </w:p>
    <w:p w14:paraId="0BA681EA" w14:textId="77777777" w:rsidR="00553C4C" w:rsidRDefault="00553C4C" w:rsidP="00B9240E">
      <w:pPr>
        <w:pStyle w:val="NormalWeb"/>
        <w:spacing w:before="0" w:beforeAutospacing="0" w:after="0" w:afterAutospacing="0" w:line="276" w:lineRule="auto"/>
        <w:jc w:val="both"/>
        <w:rPr>
          <w:rFonts w:asciiTheme="minorHAnsi" w:hAnsiTheme="minorHAnsi" w:cstheme="minorHAnsi"/>
          <w:b/>
          <w:bCs/>
          <w:color w:val="0F0D29" w:themeColor="text1"/>
          <w:sz w:val="20"/>
          <w:szCs w:val="20"/>
          <w:lang w:val="en-GB"/>
        </w:rPr>
      </w:pPr>
    </w:p>
    <w:p w14:paraId="3D269BB3" w14:textId="0E8E7EE3" w:rsidR="00061EE1" w:rsidRDefault="00FA5DD2" w:rsidP="00B9240E">
      <w:pPr>
        <w:pStyle w:val="NormalWeb"/>
        <w:spacing w:before="0" w:beforeAutospacing="0" w:after="0" w:afterAutospacing="0" w:line="276" w:lineRule="auto"/>
        <w:jc w:val="both"/>
        <w:rPr>
          <w:rFonts w:asciiTheme="minorHAnsi" w:hAnsiTheme="minorHAnsi" w:cstheme="minorHAnsi"/>
          <w:b/>
          <w:bCs/>
          <w:color w:val="0F0D29" w:themeColor="text1"/>
          <w:sz w:val="20"/>
          <w:szCs w:val="20"/>
          <w:lang w:val="en-GB"/>
        </w:rPr>
      </w:pPr>
      <w:r w:rsidRPr="00FA5DD2">
        <w:rPr>
          <w:rFonts w:asciiTheme="minorHAnsi" w:hAnsiTheme="minorHAnsi" w:cstheme="minorHAnsi"/>
          <w:b/>
          <w:bCs/>
          <w:color w:val="0F0D29" w:themeColor="text1"/>
          <w:sz w:val="20"/>
          <w:szCs w:val="20"/>
          <w:lang w:val="en-GB"/>
        </w:rPr>
        <w:t xml:space="preserve">Scientific </w:t>
      </w:r>
      <w:r w:rsidR="00061EE1" w:rsidRPr="00FA5DD2">
        <w:rPr>
          <w:rFonts w:asciiTheme="minorHAnsi" w:hAnsiTheme="minorHAnsi" w:cstheme="minorHAnsi"/>
          <w:b/>
          <w:bCs/>
          <w:color w:val="0F0D29" w:themeColor="text1"/>
          <w:sz w:val="20"/>
          <w:szCs w:val="20"/>
          <w:lang w:val="en-GB"/>
        </w:rPr>
        <w:t>Abstract</w:t>
      </w:r>
    </w:p>
    <w:p w14:paraId="66EB484D" w14:textId="77777777" w:rsidR="00553C4C" w:rsidRPr="00FA5DD2" w:rsidRDefault="00553C4C" w:rsidP="00B9240E">
      <w:pPr>
        <w:pStyle w:val="NormalWeb"/>
        <w:spacing w:before="0" w:beforeAutospacing="0" w:after="0" w:afterAutospacing="0" w:line="276" w:lineRule="auto"/>
        <w:jc w:val="both"/>
        <w:rPr>
          <w:rFonts w:asciiTheme="minorHAnsi" w:hAnsiTheme="minorHAnsi" w:cstheme="minorHAnsi"/>
          <w:b/>
          <w:bCs/>
          <w:color w:val="0F0D29" w:themeColor="text1"/>
          <w:sz w:val="20"/>
          <w:szCs w:val="20"/>
          <w:lang w:val="en-GB"/>
        </w:rPr>
      </w:pPr>
    </w:p>
    <w:p w14:paraId="0D2FF128" w14:textId="77777777" w:rsidR="00061EE1" w:rsidRDefault="00061EE1" w:rsidP="00B9240E">
      <w:pPr>
        <w:pStyle w:val="NormalWeb"/>
        <w:spacing w:before="0" w:beforeAutospacing="0" w:after="0" w:afterAutospacing="0" w:line="276" w:lineRule="auto"/>
        <w:jc w:val="both"/>
        <w:rPr>
          <w:rFonts w:asciiTheme="minorHAnsi" w:hAnsiTheme="minorHAnsi" w:cstheme="minorHAnsi"/>
          <w:sz w:val="20"/>
          <w:szCs w:val="20"/>
          <w:lang w:val="en-GB"/>
        </w:rPr>
      </w:pPr>
      <w:r w:rsidRPr="00553C4C">
        <w:rPr>
          <w:rFonts w:asciiTheme="minorHAnsi" w:hAnsiTheme="minorHAnsi" w:cstheme="minorHAnsi"/>
          <w:sz w:val="20"/>
          <w:szCs w:val="20"/>
          <w:lang w:val="en-GB"/>
        </w:rPr>
        <w:t xml:space="preserve">Multiple Sclerosis (MS) is a chronic progressive idiopathic demyelinating disorder whose diagnosis is contingent on the interpretation of MRI. New MRI lesions are an early biomarker of disease progression. Artificial Intelligence (AI) is increasingly applied to clinical radiology. Although initial Radiology AI research concentrated on a limited set of applications, there is now growing interest in incorporating the concept of temporality. </w:t>
      </w:r>
      <w:r w:rsidRPr="00553C4C">
        <w:rPr>
          <w:rFonts w:asciiTheme="minorHAnsi" w:hAnsiTheme="minorHAnsi" w:cstheme="minorHAnsi"/>
          <w:sz w:val="20"/>
          <w:szCs w:val="20"/>
        </w:rPr>
        <w:t>Interpreting medical images is dynamic, involving comparisons between different time points, a focus of increasing research interest</w:t>
      </w:r>
      <w:r w:rsidRPr="00553C4C">
        <w:rPr>
          <w:rFonts w:asciiTheme="minorHAnsi" w:hAnsiTheme="minorHAnsi" w:cstheme="minorHAnsi"/>
          <w:sz w:val="20"/>
          <w:szCs w:val="20"/>
          <w:lang w:val="en-GB"/>
        </w:rPr>
        <w:t xml:space="preserve">. </w:t>
      </w:r>
    </w:p>
    <w:p w14:paraId="4DD9AE02" w14:textId="77777777" w:rsidR="00553C4C" w:rsidRPr="00553C4C" w:rsidRDefault="00553C4C" w:rsidP="00B9240E">
      <w:pPr>
        <w:pStyle w:val="NormalWeb"/>
        <w:spacing w:before="0" w:beforeAutospacing="0" w:after="0" w:afterAutospacing="0" w:line="276" w:lineRule="auto"/>
        <w:jc w:val="both"/>
        <w:rPr>
          <w:rFonts w:asciiTheme="minorHAnsi" w:hAnsiTheme="minorHAnsi" w:cstheme="minorHAnsi"/>
          <w:sz w:val="20"/>
          <w:szCs w:val="20"/>
        </w:rPr>
      </w:pPr>
    </w:p>
    <w:p w14:paraId="034337D1" w14:textId="77777777" w:rsidR="00061EE1" w:rsidRDefault="00061EE1" w:rsidP="00B9240E">
      <w:pPr>
        <w:pStyle w:val="NormalWeb"/>
        <w:spacing w:before="0" w:beforeAutospacing="0" w:after="0" w:afterAutospacing="0" w:line="276" w:lineRule="auto"/>
        <w:jc w:val="both"/>
        <w:rPr>
          <w:rFonts w:asciiTheme="minorHAnsi" w:hAnsiTheme="minorHAnsi" w:cstheme="minorHAnsi"/>
          <w:sz w:val="20"/>
          <w:szCs w:val="20"/>
          <w:lang w:val="en-GB"/>
        </w:rPr>
      </w:pPr>
      <w:r w:rsidRPr="00553C4C">
        <w:rPr>
          <w:rFonts w:asciiTheme="minorHAnsi" w:hAnsiTheme="minorHAnsi" w:cstheme="minorHAnsi"/>
          <w:sz w:val="20"/>
          <w:szCs w:val="20"/>
          <w:lang w:val="en-GB"/>
        </w:rPr>
        <w:t xml:space="preserve">In the computer science </w:t>
      </w:r>
      <w:proofErr w:type="gramStart"/>
      <w:r w:rsidRPr="00553C4C">
        <w:rPr>
          <w:rFonts w:asciiTheme="minorHAnsi" w:hAnsiTheme="minorHAnsi" w:cstheme="minorHAnsi"/>
          <w:sz w:val="20"/>
          <w:szCs w:val="20"/>
          <w:lang w:val="en-GB"/>
        </w:rPr>
        <w:t>literature</w:t>
      </w:r>
      <w:proofErr w:type="gramEnd"/>
      <w:r w:rsidRPr="00553C4C">
        <w:rPr>
          <w:rFonts w:asciiTheme="minorHAnsi" w:hAnsiTheme="minorHAnsi" w:cstheme="minorHAnsi"/>
          <w:sz w:val="20"/>
          <w:szCs w:val="20"/>
          <w:lang w:val="en-GB"/>
        </w:rPr>
        <w:t xml:space="preserve"> there have been many recent advances in Time Series and Change Detection tasks using methods such as Siamese Neural Networks and more recently Vision Transformers. However, the application to medical imaging has been limited, partly due to the scarcity of longitudinal data.</w:t>
      </w:r>
    </w:p>
    <w:p w14:paraId="0AE9ECF8" w14:textId="77777777" w:rsidR="00553C4C" w:rsidRPr="00553C4C" w:rsidRDefault="00553C4C" w:rsidP="00B9240E">
      <w:pPr>
        <w:pStyle w:val="NormalWeb"/>
        <w:spacing w:before="0" w:beforeAutospacing="0" w:after="0" w:afterAutospacing="0" w:line="276" w:lineRule="auto"/>
        <w:jc w:val="both"/>
        <w:rPr>
          <w:rFonts w:asciiTheme="minorHAnsi" w:hAnsiTheme="minorHAnsi" w:cstheme="minorHAnsi"/>
          <w:sz w:val="20"/>
          <w:szCs w:val="20"/>
          <w:lang w:val="en-GB"/>
        </w:rPr>
      </w:pPr>
    </w:p>
    <w:p w14:paraId="44C10DD0" w14:textId="77777777" w:rsidR="00061EE1" w:rsidRDefault="00061EE1" w:rsidP="00B9240E">
      <w:pPr>
        <w:pStyle w:val="NormalWeb"/>
        <w:spacing w:before="0" w:beforeAutospacing="0" w:after="0" w:afterAutospacing="0" w:line="276" w:lineRule="auto"/>
        <w:jc w:val="both"/>
        <w:rPr>
          <w:rFonts w:asciiTheme="minorHAnsi" w:hAnsiTheme="minorHAnsi" w:cstheme="minorHAnsi"/>
          <w:sz w:val="20"/>
          <w:szCs w:val="20"/>
        </w:rPr>
      </w:pPr>
      <w:r w:rsidRPr="00553C4C">
        <w:rPr>
          <w:rFonts w:asciiTheme="minorHAnsi" w:hAnsiTheme="minorHAnsi" w:cstheme="minorHAnsi"/>
          <w:sz w:val="20"/>
          <w:szCs w:val="20"/>
        </w:rPr>
        <w:t>Initially, a comprehensive stakeholder and patient engagement project was undertaken to align research objectives with the needs of those most affected. We built a longitudinal dataset with over 40,000 images. Then AI methodologies including radiomics and deep learning were employed to compare radiologic images at different points in time for the purposes of both prediction and change detection.</w:t>
      </w:r>
    </w:p>
    <w:p w14:paraId="3F07E447" w14:textId="77777777" w:rsidR="00553C4C" w:rsidRPr="00553C4C" w:rsidRDefault="00553C4C" w:rsidP="00B9240E">
      <w:pPr>
        <w:pStyle w:val="NormalWeb"/>
        <w:spacing w:before="0" w:beforeAutospacing="0" w:after="0" w:afterAutospacing="0" w:line="276" w:lineRule="auto"/>
        <w:jc w:val="both"/>
        <w:rPr>
          <w:rFonts w:asciiTheme="minorHAnsi" w:hAnsiTheme="minorHAnsi" w:cstheme="minorHAnsi"/>
          <w:sz w:val="20"/>
          <w:szCs w:val="20"/>
        </w:rPr>
      </w:pPr>
    </w:p>
    <w:p w14:paraId="3D3BC9F1" w14:textId="77777777" w:rsidR="00061EE1" w:rsidRDefault="00061EE1" w:rsidP="00B9240E">
      <w:pPr>
        <w:pStyle w:val="NormalWeb"/>
        <w:spacing w:before="0" w:beforeAutospacing="0" w:after="0" w:afterAutospacing="0" w:line="276" w:lineRule="auto"/>
        <w:jc w:val="both"/>
        <w:rPr>
          <w:rFonts w:asciiTheme="minorHAnsi" w:hAnsiTheme="minorHAnsi" w:cstheme="minorHAnsi"/>
          <w:sz w:val="20"/>
          <w:szCs w:val="20"/>
        </w:rPr>
      </w:pPr>
      <w:r w:rsidRPr="00553C4C">
        <w:rPr>
          <w:rFonts w:asciiTheme="minorHAnsi" w:hAnsiTheme="minorHAnsi" w:cstheme="minorHAnsi"/>
          <w:sz w:val="20"/>
          <w:szCs w:val="20"/>
        </w:rPr>
        <w:t>We reconceptualize the identification of new MS lesions in MRI scans as a change detection challenge, proposing new evaluative metrics aimed at minimizing the costs linked to diagnostic decisions. We also describe a novel Siamese U-transformer (</w:t>
      </w:r>
      <w:proofErr w:type="spellStart"/>
      <w:r w:rsidRPr="00553C4C">
        <w:rPr>
          <w:rFonts w:asciiTheme="minorHAnsi" w:hAnsiTheme="minorHAnsi" w:cstheme="minorHAnsi"/>
          <w:sz w:val="20"/>
          <w:szCs w:val="20"/>
        </w:rPr>
        <w:t>NeU</w:t>
      </w:r>
      <w:proofErr w:type="spellEnd"/>
      <w:r w:rsidRPr="00553C4C">
        <w:rPr>
          <w:rFonts w:asciiTheme="minorHAnsi" w:hAnsiTheme="minorHAnsi" w:cstheme="minorHAnsi"/>
          <w:sz w:val="20"/>
          <w:szCs w:val="20"/>
        </w:rPr>
        <w:t xml:space="preserve">-Former) which can have a lower expected cost than the current state of the art, especially for small lesions. </w:t>
      </w:r>
    </w:p>
    <w:p w14:paraId="59322302" w14:textId="77777777" w:rsidR="00553C4C" w:rsidRPr="00553C4C" w:rsidRDefault="00553C4C" w:rsidP="00B9240E">
      <w:pPr>
        <w:pStyle w:val="NormalWeb"/>
        <w:spacing w:before="0" w:beforeAutospacing="0" w:after="0" w:afterAutospacing="0" w:line="276" w:lineRule="auto"/>
        <w:jc w:val="both"/>
        <w:rPr>
          <w:rFonts w:asciiTheme="minorHAnsi" w:hAnsiTheme="minorHAnsi" w:cstheme="minorHAnsi"/>
          <w:sz w:val="20"/>
          <w:szCs w:val="20"/>
        </w:rPr>
      </w:pPr>
    </w:p>
    <w:p w14:paraId="39BF0A2D" w14:textId="77777777" w:rsidR="00061EE1" w:rsidRPr="00553C4C" w:rsidRDefault="00061EE1" w:rsidP="00B9240E">
      <w:pPr>
        <w:jc w:val="both"/>
        <w:rPr>
          <w:rFonts w:cstheme="minorHAnsi"/>
          <w:b w:val="0"/>
          <w:color w:val="auto"/>
          <w:sz w:val="20"/>
          <w:szCs w:val="20"/>
        </w:rPr>
      </w:pPr>
      <w:r w:rsidRPr="00553C4C">
        <w:rPr>
          <w:rFonts w:cstheme="minorHAnsi"/>
          <w:b w:val="0"/>
          <w:color w:val="auto"/>
          <w:sz w:val="20"/>
          <w:szCs w:val="20"/>
        </w:rPr>
        <w:t>In conclusion, incorporating AI and temporality in our approach holds the potential for more prompt and precise diagnoses and prognoses in MS MRI.</w:t>
      </w:r>
    </w:p>
    <w:p w14:paraId="70F64234" w14:textId="77777777" w:rsidR="00061EE1" w:rsidRDefault="00061EE1" w:rsidP="00B9240E">
      <w:pPr>
        <w:jc w:val="both"/>
        <w:rPr>
          <w:rFonts w:cstheme="minorHAnsi"/>
          <w:b w:val="0"/>
          <w:color w:val="auto"/>
          <w:sz w:val="20"/>
          <w:szCs w:val="20"/>
        </w:rPr>
      </w:pPr>
    </w:p>
    <w:p w14:paraId="6CDD76BA" w14:textId="77777777" w:rsidR="008D1071" w:rsidRPr="00553C4C" w:rsidRDefault="008D1071" w:rsidP="00B9240E">
      <w:pPr>
        <w:jc w:val="both"/>
        <w:rPr>
          <w:rFonts w:cstheme="minorHAnsi"/>
          <w:b w:val="0"/>
          <w:color w:val="auto"/>
          <w:sz w:val="20"/>
          <w:szCs w:val="20"/>
        </w:rPr>
      </w:pPr>
    </w:p>
    <w:p w14:paraId="3256A746" w14:textId="3E9CBFB8" w:rsidR="00061EE1" w:rsidRPr="00553C4C" w:rsidRDefault="00061EE1" w:rsidP="00B9240E">
      <w:pPr>
        <w:jc w:val="both"/>
        <w:rPr>
          <w:rFonts w:cstheme="minorHAnsi"/>
          <w:b w:val="0"/>
          <w:color w:val="auto"/>
          <w:sz w:val="20"/>
          <w:szCs w:val="20"/>
        </w:rPr>
      </w:pPr>
      <w:r w:rsidRPr="00553C4C">
        <w:rPr>
          <w:rFonts w:cstheme="minorHAnsi"/>
          <w:bCs/>
          <w:color w:val="auto"/>
          <w:sz w:val="20"/>
          <w:szCs w:val="20"/>
        </w:rPr>
        <w:t>Lay</w:t>
      </w:r>
      <w:r w:rsidRPr="00553C4C">
        <w:rPr>
          <w:rFonts w:cstheme="minorHAnsi"/>
          <w:b w:val="0"/>
          <w:color w:val="auto"/>
          <w:sz w:val="20"/>
          <w:szCs w:val="20"/>
        </w:rPr>
        <w:t xml:space="preserve"> </w:t>
      </w:r>
      <w:r w:rsidR="008D1071">
        <w:rPr>
          <w:rFonts w:cstheme="minorHAnsi"/>
          <w:bCs/>
          <w:color w:val="auto"/>
          <w:sz w:val="20"/>
          <w:szCs w:val="20"/>
        </w:rPr>
        <w:t>Summary</w:t>
      </w:r>
    </w:p>
    <w:p w14:paraId="415BEEF0" w14:textId="77777777" w:rsidR="00061EE1" w:rsidRPr="00553C4C" w:rsidRDefault="00061EE1" w:rsidP="00B9240E">
      <w:pPr>
        <w:jc w:val="both"/>
        <w:rPr>
          <w:rFonts w:cstheme="minorHAnsi"/>
          <w:b w:val="0"/>
          <w:color w:val="auto"/>
          <w:sz w:val="20"/>
          <w:szCs w:val="20"/>
        </w:rPr>
      </w:pPr>
    </w:p>
    <w:p w14:paraId="7EEA441A" w14:textId="77777777" w:rsidR="00061EE1" w:rsidRPr="00553C4C" w:rsidRDefault="00061EE1" w:rsidP="00B9240E">
      <w:pPr>
        <w:jc w:val="both"/>
        <w:rPr>
          <w:rFonts w:cstheme="minorHAnsi"/>
          <w:b w:val="0"/>
          <w:color w:val="auto"/>
          <w:sz w:val="20"/>
          <w:szCs w:val="20"/>
        </w:rPr>
      </w:pPr>
      <w:r w:rsidRPr="00553C4C">
        <w:rPr>
          <w:rFonts w:cstheme="minorHAnsi"/>
          <w:b w:val="0"/>
          <w:color w:val="auto"/>
          <w:sz w:val="20"/>
          <w:szCs w:val="20"/>
        </w:rPr>
        <w:t xml:space="preserve">Multiple Sclerosis (MS) is a condition where the body's immune system attacks its own nerves. Diagnosing MS involves looking at MRI scans to find changes in the brain or spinal cord. One sign of MS getting worse is finding new spots (lesions) on MRI. Traditionally, doctors </w:t>
      </w:r>
      <w:proofErr w:type="gramStart"/>
      <w:r w:rsidRPr="00553C4C">
        <w:rPr>
          <w:rFonts w:cstheme="minorHAnsi"/>
          <w:b w:val="0"/>
          <w:color w:val="auto"/>
          <w:sz w:val="20"/>
          <w:szCs w:val="20"/>
        </w:rPr>
        <w:t>have to</w:t>
      </w:r>
      <w:proofErr w:type="gramEnd"/>
      <w:r w:rsidRPr="00553C4C">
        <w:rPr>
          <w:rFonts w:cstheme="minorHAnsi"/>
          <w:b w:val="0"/>
          <w:color w:val="auto"/>
          <w:sz w:val="20"/>
          <w:szCs w:val="20"/>
        </w:rPr>
        <w:t xml:space="preserve"> compare scans taken at different times to find these changes. </w:t>
      </w:r>
      <w:proofErr w:type="gramStart"/>
      <w:r w:rsidRPr="00553C4C">
        <w:rPr>
          <w:rFonts w:cstheme="minorHAnsi"/>
          <w:b w:val="0"/>
          <w:color w:val="auto"/>
          <w:sz w:val="20"/>
          <w:szCs w:val="20"/>
        </w:rPr>
        <w:t>Artificial Intelligence (AI),</w:t>
      </w:r>
      <w:proofErr w:type="gramEnd"/>
      <w:r w:rsidRPr="00553C4C">
        <w:rPr>
          <w:rFonts w:cstheme="minorHAnsi"/>
          <w:b w:val="0"/>
          <w:color w:val="auto"/>
          <w:sz w:val="20"/>
          <w:szCs w:val="20"/>
        </w:rPr>
        <w:t xml:space="preserve"> could help by </w:t>
      </w:r>
      <w:proofErr w:type="spellStart"/>
      <w:r w:rsidRPr="00553C4C">
        <w:rPr>
          <w:rFonts w:cstheme="minorHAnsi"/>
          <w:b w:val="0"/>
          <w:color w:val="auto"/>
          <w:sz w:val="20"/>
          <w:szCs w:val="20"/>
        </w:rPr>
        <w:t>analysing</w:t>
      </w:r>
      <w:proofErr w:type="spellEnd"/>
      <w:r w:rsidRPr="00553C4C">
        <w:rPr>
          <w:rFonts w:cstheme="minorHAnsi"/>
          <w:b w:val="0"/>
          <w:color w:val="auto"/>
          <w:sz w:val="20"/>
          <w:szCs w:val="20"/>
        </w:rPr>
        <w:t xml:space="preserve"> scans more efficiently. </w:t>
      </w:r>
    </w:p>
    <w:p w14:paraId="7C438E41" w14:textId="77777777" w:rsidR="00061EE1" w:rsidRPr="00553C4C" w:rsidRDefault="00061EE1" w:rsidP="00B9240E">
      <w:pPr>
        <w:jc w:val="both"/>
        <w:rPr>
          <w:rFonts w:cstheme="minorHAnsi"/>
          <w:b w:val="0"/>
          <w:color w:val="auto"/>
          <w:sz w:val="20"/>
          <w:szCs w:val="20"/>
        </w:rPr>
      </w:pPr>
    </w:p>
    <w:p w14:paraId="46B55AB5" w14:textId="77777777" w:rsidR="00061EE1" w:rsidRPr="00553C4C" w:rsidRDefault="00061EE1" w:rsidP="00B9240E">
      <w:pPr>
        <w:jc w:val="both"/>
        <w:rPr>
          <w:rFonts w:cstheme="minorHAnsi"/>
          <w:b w:val="0"/>
          <w:color w:val="auto"/>
          <w:sz w:val="20"/>
          <w:szCs w:val="20"/>
        </w:rPr>
      </w:pPr>
      <w:r w:rsidRPr="00553C4C">
        <w:rPr>
          <w:rFonts w:cstheme="minorHAnsi"/>
          <w:b w:val="0"/>
          <w:color w:val="auto"/>
          <w:sz w:val="20"/>
          <w:szCs w:val="20"/>
        </w:rPr>
        <w:t>We gathered over 40,000 MRI images from MS patients and trained AI systems to not just look at a single image, but to compare images from different times. We developed “</w:t>
      </w:r>
      <w:proofErr w:type="spellStart"/>
      <w:r w:rsidRPr="00553C4C">
        <w:rPr>
          <w:rFonts w:cstheme="minorHAnsi"/>
          <w:b w:val="0"/>
          <w:color w:val="auto"/>
          <w:sz w:val="20"/>
          <w:szCs w:val="20"/>
        </w:rPr>
        <w:t>NeU</w:t>
      </w:r>
      <w:proofErr w:type="spellEnd"/>
      <w:r w:rsidRPr="00553C4C">
        <w:rPr>
          <w:rFonts w:cstheme="minorHAnsi"/>
          <w:b w:val="0"/>
          <w:color w:val="auto"/>
          <w:sz w:val="20"/>
          <w:szCs w:val="20"/>
        </w:rPr>
        <w:t>-Former” a kind of AI that's particularly good at spotting small changes, potentially making it more effective than current methods.</w:t>
      </w:r>
    </w:p>
    <w:p w14:paraId="3665BEC7" w14:textId="77777777" w:rsidR="00061EE1" w:rsidRPr="00553C4C" w:rsidRDefault="00061EE1" w:rsidP="00B9240E">
      <w:pPr>
        <w:jc w:val="both"/>
        <w:rPr>
          <w:rFonts w:cstheme="minorHAnsi"/>
          <w:b w:val="0"/>
          <w:color w:val="auto"/>
          <w:sz w:val="20"/>
          <w:szCs w:val="20"/>
        </w:rPr>
      </w:pPr>
    </w:p>
    <w:p w14:paraId="785496C8" w14:textId="77777777" w:rsidR="00061EE1" w:rsidRPr="00553C4C" w:rsidRDefault="00061EE1" w:rsidP="00B9240E">
      <w:pPr>
        <w:jc w:val="both"/>
        <w:rPr>
          <w:rFonts w:cstheme="minorHAnsi"/>
          <w:b w:val="0"/>
          <w:color w:val="auto"/>
          <w:sz w:val="20"/>
          <w:szCs w:val="20"/>
        </w:rPr>
      </w:pPr>
      <w:r w:rsidRPr="00553C4C">
        <w:rPr>
          <w:rFonts w:cstheme="minorHAnsi"/>
          <w:b w:val="0"/>
          <w:color w:val="auto"/>
          <w:sz w:val="20"/>
          <w:szCs w:val="20"/>
        </w:rPr>
        <w:t>Our work shows that by using AI to focus on changes over time, we could make the diagnosis and monitoring of MS more effective, helping patients get the care they need sooner.</w:t>
      </w:r>
    </w:p>
    <w:p w14:paraId="0CF2AF9A" w14:textId="55476210" w:rsidR="00700101" w:rsidRPr="00553C4C" w:rsidRDefault="00700101" w:rsidP="00B9240E">
      <w:pPr>
        <w:jc w:val="both"/>
        <w:rPr>
          <w:b w:val="0"/>
          <w:bCs/>
          <w:color w:val="auto"/>
          <w:sz w:val="20"/>
          <w:szCs w:val="20"/>
          <w:highlight w:val="yellow"/>
          <w:lang w:val="en-IE"/>
        </w:rPr>
      </w:pPr>
    </w:p>
    <w:p w14:paraId="7CB1A5AD" w14:textId="7B8A2051" w:rsidR="00FF0951" w:rsidRPr="00553C4C" w:rsidRDefault="00570020" w:rsidP="00B9240E">
      <w:pPr>
        <w:jc w:val="both"/>
        <w:rPr>
          <w:rFonts w:ascii="Source Serif Pro" w:hAnsi="Source Serif Pro"/>
          <w:b w:val="0"/>
          <w:bCs/>
          <w:color w:val="auto"/>
          <w:sz w:val="24"/>
          <w:szCs w:val="20"/>
          <w:highlight w:val="yellow"/>
        </w:rPr>
      </w:pPr>
      <w:r w:rsidRPr="00553C4C">
        <w:rPr>
          <w:b w:val="0"/>
          <w:bCs/>
          <w:color w:val="auto"/>
          <w:sz w:val="32"/>
          <w:szCs w:val="32"/>
          <w:highlight w:val="yellow"/>
          <w:lang w:val="en-IE"/>
        </w:rPr>
        <w:br w:type="page"/>
      </w:r>
    </w:p>
    <w:p w14:paraId="462DDC7A" w14:textId="77777777" w:rsidR="00FF0951" w:rsidRPr="00BD31F2" w:rsidRDefault="00FF0951" w:rsidP="00B9240E">
      <w:pPr>
        <w:jc w:val="both"/>
        <w:rPr>
          <w:sz w:val="10"/>
          <w:szCs w:val="10"/>
          <w:highlight w:val="yellow"/>
        </w:rPr>
      </w:pPr>
    </w:p>
    <w:p w14:paraId="7B3E7884" w14:textId="09340224" w:rsidR="00700101" w:rsidRPr="00BD31F2" w:rsidRDefault="004650CE" w:rsidP="00B9240E">
      <w:pPr>
        <w:jc w:val="both"/>
        <w:rPr>
          <w:sz w:val="32"/>
          <w:szCs w:val="24"/>
          <w:highlight w:val="yellow"/>
        </w:rPr>
      </w:pPr>
      <w:r w:rsidRPr="004650CE">
        <w:rPr>
          <w:b w:val="0"/>
          <w:bCs/>
          <w:color w:val="auto"/>
          <w:sz w:val="32"/>
          <w:szCs w:val="32"/>
          <w:lang w:val="en-IE"/>
        </w:rPr>
        <w:t>Claire Potter</w:t>
      </w:r>
      <w:r w:rsidR="00700101" w:rsidRPr="004650CE">
        <w:rPr>
          <w:b w:val="0"/>
          <w:bCs/>
          <w:color w:val="auto"/>
          <w:sz w:val="32"/>
          <w:szCs w:val="32"/>
          <w:lang w:val="en-IE"/>
        </w:rPr>
        <w:tab/>
        <w:t xml:space="preserve">    </w:t>
      </w:r>
      <w:r w:rsidR="00700101" w:rsidRPr="004650CE">
        <w:rPr>
          <w:b w:val="0"/>
          <w:bCs/>
          <w:color w:val="auto"/>
          <w:sz w:val="32"/>
          <w:szCs w:val="32"/>
          <w:lang w:val="en-IE"/>
        </w:rPr>
        <w:tab/>
        <w:t xml:space="preserve">    </w:t>
      </w:r>
      <w:r w:rsidR="00700101" w:rsidRPr="004650CE">
        <w:rPr>
          <w:b w:val="0"/>
          <w:bCs/>
          <w:color w:val="auto"/>
          <w:sz w:val="32"/>
          <w:szCs w:val="32"/>
          <w:lang w:val="en-IE"/>
        </w:rPr>
        <w:tab/>
      </w:r>
      <w:r w:rsidR="00700101" w:rsidRPr="004650CE">
        <w:rPr>
          <w:b w:val="0"/>
          <w:bCs/>
          <w:color w:val="auto"/>
          <w:sz w:val="32"/>
          <w:szCs w:val="32"/>
          <w:lang w:val="en-IE"/>
        </w:rPr>
        <w:tab/>
      </w:r>
      <w:r w:rsidR="00700101" w:rsidRPr="004650CE">
        <w:rPr>
          <w:b w:val="0"/>
          <w:bCs/>
          <w:color w:val="auto"/>
          <w:sz w:val="32"/>
          <w:szCs w:val="32"/>
          <w:lang w:val="en-IE"/>
        </w:rPr>
        <w:tab/>
      </w:r>
      <w:r w:rsidR="00700101" w:rsidRPr="004650CE">
        <w:rPr>
          <w:b w:val="0"/>
          <w:bCs/>
          <w:color w:val="auto"/>
          <w:sz w:val="32"/>
          <w:szCs w:val="32"/>
          <w:lang w:val="en-IE"/>
        </w:rPr>
        <w:tab/>
      </w:r>
      <w:r w:rsidR="00700101" w:rsidRPr="004650CE">
        <w:rPr>
          <w:b w:val="0"/>
          <w:bCs/>
          <w:color w:val="auto"/>
          <w:sz w:val="32"/>
          <w:szCs w:val="32"/>
          <w:lang w:val="en-IE"/>
        </w:rPr>
        <w:tab/>
      </w:r>
      <w:r w:rsidR="00700101" w:rsidRPr="004650CE">
        <w:rPr>
          <w:b w:val="0"/>
          <w:bCs/>
          <w:color w:val="auto"/>
          <w:sz w:val="32"/>
          <w:szCs w:val="32"/>
          <w:lang w:val="en-IE"/>
        </w:rPr>
        <w:tab/>
        <w:t xml:space="preserve"> </w:t>
      </w:r>
      <w:r w:rsidR="00B84FB0" w:rsidRPr="004650CE">
        <w:rPr>
          <w:rStyle w:val="oypena"/>
          <w:sz w:val="32"/>
          <w:szCs w:val="32"/>
        </w:rPr>
        <w:t>F</w:t>
      </w:r>
      <w:r w:rsidR="00B84FB0" w:rsidRPr="003D0F45">
        <w:rPr>
          <w:rStyle w:val="oypena"/>
          <w:sz w:val="32"/>
          <w:szCs w:val="32"/>
        </w:rPr>
        <w:t>inal</w:t>
      </w:r>
      <w:r w:rsidR="00B84FB0" w:rsidRPr="008C7D92">
        <w:rPr>
          <w:rStyle w:val="oypena"/>
          <w:sz w:val="32"/>
          <w:szCs w:val="32"/>
        </w:rPr>
        <w:t xml:space="preserve"> year ICAT Fellows</w:t>
      </w:r>
    </w:p>
    <w:p w14:paraId="26A25465" w14:textId="77777777" w:rsidR="00700101" w:rsidRPr="00BD31F2" w:rsidRDefault="00700101" w:rsidP="00B9240E">
      <w:pPr>
        <w:jc w:val="both"/>
        <w:rPr>
          <w:sz w:val="10"/>
          <w:szCs w:val="10"/>
          <w:highlight w:val="yellow"/>
        </w:rPr>
      </w:pPr>
    </w:p>
    <w:p w14:paraId="3ECBAA6B" w14:textId="77777777" w:rsidR="00AF62C3" w:rsidRPr="00BD31F2" w:rsidRDefault="00AF62C3" w:rsidP="00B9240E">
      <w:pPr>
        <w:jc w:val="both"/>
        <w:rPr>
          <w:sz w:val="10"/>
          <w:szCs w:val="10"/>
          <w:highlight w:val="yellow"/>
        </w:rPr>
      </w:pPr>
    </w:p>
    <w:p w14:paraId="04920B96" w14:textId="77777777" w:rsidR="00FA5DD2" w:rsidRDefault="00FA5DD2" w:rsidP="00B9240E">
      <w:pPr>
        <w:jc w:val="both"/>
        <w:rPr>
          <w:b w:val="0"/>
          <w:bCs/>
          <w:color w:val="auto"/>
          <w:sz w:val="32"/>
          <w:szCs w:val="32"/>
          <w:lang w:val="en-IE"/>
        </w:rPr>
      </w:pPr>
    </w:p>
    <w:p w14:paraId="4C6883AA" w14:textId="77777777" w:rsidR="00FA5DD2" w:rsidRDefault="00FA5DD2" w:rsidP="00B9240E">
      <w:pPr>
        <w:jc w:val="both"/>
        <w:rPr>
          <w:b w:val="0"/>
          <w:bCs/>
          <w:color w:val="auto"/>
          <w:sz w:val="32"/>
          <w:szCs w:val="32"/>
          <w:lang w:val="en-IE"/>
        </w:rPr>
      </w:pPr>
    </w:p>
    <w:p w14:paraId="0B6FC989" w14:textId="77777777" w:rsidR="00FA5DD2" w:rsidRDefault="00FA5DD2" w:rsidP="00B9240E">
      <w:pPr>
        <w:jc w:val="both"/>
        <w:rPr>
          <w:b w:val="0"/>
          <w:bCs/>
          <w:color w:val="auto"/>
          <w:sz w:val="32"/>
          <w:szCs w:val="32"/>
          <w:lang w:val="en-IE"/>
        </w:rPr>
      </w:pPr>
    </w:p>
    <w:p w14:paraId="5D4B4B9C" w14:textId="77777777" w:rsidR="00FA5DD2" w:rsidRDefault="00FA5DD2" w:rsidP="00B9240E">
      <w:pPr>
        <w:jc w:val="both"/>
        <w:rPr>
          <w:b w:val="0"/>
          <w:bCs/>
          <w:color w:val="auto"/>
          <w:sz w:val="32"/>
          <w:szCs w:val="32"/>
          <w:lang w:val="en-IE"/>
        </w:rPr>
      </w:pPr>
    </w:p>
    <w:p w14:paraId="264DC6A4" w14:textId="77777777" w:rsidR="00FA5DD2" w:rsidRDefault="00FA5DD2" w:rsidP="00B9240E">
      <w:pPr>
        <w:jc w:val="both"/>
        <w:rPr>
          <w:b w:val="0"/>
          <w:bCs/>
          <w:color w:val="auto"/>
          <w:sz w:val="32"/>
          <w:szCs w:val="32"/>
          <w:lang w:val="en-IE"/>
        </w:rPr>
      </w:pPr>
    </w:p>
    <w:p w14:paraId="38B867E1" w14:textId="77777777" w:rsidR="00FA5DD2" w:rsidRDefault="00FA5DD2" w:rsidP="00B9240E">
      <w:pPr>
        <w:jc w:val="both"/>
        <w:rPr>
          <w:b w:val="0"/>
          <w:bCs/>
          <w:color w:val="auto"/>
          <w:sz w:val="32"/>
          <w:szCs w:val="32"/>
          <w:lang w:val="en-IE"/>
        </w:rPr>
      </w:pPr>
    </w:p>
    <w:p w14:paraId="690E9AF4" w14:textId="77777777" w:rsidR="00FA5DD2" w:rsidRDefault="00FA5DD2" w:rsidP="00B9240E">
      <w:pPr>
        <w:jc w:val="both"/>
        <w:rPr>
          <w:b w:val="0"/>
          <w:bCs/>
          <w:color w:val="auto"/>
          <w:sz w:val="32"/>
          <w:szCs w:val="32"/>
          <w:lang w:val="en-IE"/>
        </w:rPr>
      </w:pPr>
    </w:p>
    <w:p w14:paraId="0105322A" w14:textId="77777777" w:rsidR="00FA5DD2" w:rsidRDefault="00FA5DD2" w:rsidP="00B9240E">
      <w:pPr>
        <w:jc w:val="both"/>
        <w:rPr>
          <w:b w:val="0"/>
          <w:bCs/>
          <w:color w:val="auto"/>
          <w:sz w:val="32"/>
          <w:szCs w:val="32"/>
          <w:lang w:val="en-IE"/>
        </w:rPr>
      </w:pPr>
    </w:p>
    <w:p w14:paraId="31BC1D40" w14:textId="77777777" w:rsidR="00FA5DD2" w:rsidRDefault="00FA5DD2" w:rsidP="00B9240E">
      <w:pPr>
        <w:jc w:val="both"/>
        <w:rPr>
          <w:b w:val="0"/>
          <w:bCs/>
          <w:color w:val="auto"/>
          <w:sz w:val="32"/>
          <w:szCs w:val="32"/>
          <w:lang w:val="en-IE"/>
        </w:rPr>
      </w:pPr>
    </w:p>
    <w:p w14:paraId="55EE4EFC" w14:textId="77777777" w:rsidR="00FA5DD2" w:rsidRDefault="00FA5DD2" w:rsidP="00B9240E">
      <w:pPr>
        <w:jc w:val="both"/>
        <w:rPr>
          <w:b w:val="0"/>
          <w:bCs/>
          <w:color w:val="auto"/>
          <w:sz w:val="32"/>
          <w:szCs w:val="32"/>
          <w:lang w:val="en-IE"/>
        </w:rPr>
      </w:pPr>
    </w:p>
    <w:p w14:paraId="1DA29EEB" w14:textId="77777777" w:rsidR="00FA5DD2" w:rsidRDefault="00FA5DD2" w:rsidP="00B9240E">
      <w:pPr>
        <w:jc w:val="both"/>
        <w:rPr>
          <w:b w:val="0"/>
          <w:bCs/>
          <w:color w:val="auto"/>
          <w:sz w:val="32"/>
          <w:szCs w:val="32"/>
          <w:lang w:val="en-IE"/>
        </w:rPr>
      </w:pPr>
    </w:p>
    <w:p w14:paraId="4FA7EF5B" w14:textId="77777777" w:rsidR="00FA5DD2" w:rsidRDefault="00FA5DD2" w:rsidP="00B9240E">
      <w:pPr>
        <w:jc w:val="both"/>
        <w:rPr>
          <w:b w:val="0"/>
          <w:bCs/>
          <w:color w:val="auto"/>
          <w:sz w:val="32"/>
          <w:szCs w:val="32"/>
          <w:lang w:val="en-IE"/>
        </w:rPr>
      </w:pPr>
    </w:p>
    <w:p w14:paraId="38228323" w14:textId="77777777" w:rsidR="00FA5DD2" w:rsidRDefault="00FA5DD2" w:rsidP="00B9240E">
      <w:pPr>
        <w:jc w:val="both"/>
        <w:rPr>
          <w:b w:val="0"/>
          <w:bCs/>
          <w:color w:val="auto"/>
          <w:sz w:val="32"/>
          <w:szCs w:val="32"/>
          <w:lang w:val="en-IE"/>
        </w:rPr>
      </w:pPr>
    </w:p>
    <w:p w14:paraId="6AE6AE53" w14:textId="77777777" w:rsidR="00FA5DD2" w:rsidRDefault="00FA5DD2" w:rsidP="00B9240E">
      <w:pPr>
        <w:jc w:val="both"/>
        <w:rPr>
          <w:b w:val="0"/>
          <w:bCs/>
          <w:color w:val="auto"/>
          <w:sz w:val="32"/>
          <w:szCs w:val="32"/>
          <w:lang w:val="en-IE"/>
        </w:rPr>
      </w:pPr>
    </w:p>
    <w:p w14:paraId="47DD9634" w14:textId="77777777" w:rsidR="00FA5DD2" w:rsidRDefault="00FA5DD2" w:rsidP="00B9240E">
      <w:pPr>
        <w:jc w:val="both"/>
        <w:rPr>
          <w:b w:val="0"/>
          <w:bCs/>
          <w:color w:val="auto"/>
          <w:sz w:val="32"/>
          <w:szCs w:val="32"/>
          <w:lang w:val="en-IE"/>
        </w:rPr>
      </w:pPr>
    </w:p>
    <w:p w14:paraId="7259FEDA" w14:textId="77777777" w:rsidR="00FA5DD2" w:rsidRDefault="00FA5DD2" w:rsidP="00B9240E">
      <w:pPr>
        <w:jc w:val="both"/>
        <w:rPr>
          <w:b w:val="0"/>
          <w:bCs/>
          <w:color w:val="auto"/>
          <w:sz w:val="32"/>
          <w:szCs w:val="32"/>
          <w:lang w:val="en-IE"/>
        </w:rPr>
      </w:pPr>
    </w:p>
    <w:p w14:paraId="79E26ECD" w14:textId="77777777" w:rsidR="00FA5DD2" w:rsidRDefault="00FA5DD2" w:rsidP="00B9240E">
      <w:pPr>
        <w:jc w:val="both"/>
        <w:rPr>
          <w:b w:val="0"/>
          <w:bCs/>
          <w:color w:val="auto"/>
          <w:sz w:val="32"/>
          <w:szCs w:val="32"/>
          <w:lang w:val="en-IE"/>
        </w:rPr>
      </w:pPr>
    </w:p>
    <w:p w14:paraId="658834E1" w14:textId="77777777" w:rsidR="00FA5DD2" w:rsidRDefault="00FA5DD2" w:rsidP="00B9240E">
      <w:pPr>
        <w:jc w:val="both"/>
        <w:rPr>
          <w:b w:val="0"/>
          <w:bCs/>
          <w:color w:val="auto"/>
          <w:sz w:val="32"/>
          <w:szCs w:val="32"/>
          <w:lang w:val="en-IE"/>
        </w:rPr>
      </w:pPr>
    </w:p>
    <w:p w14:paraId="7863EF5D" w14:textId="77777777" w:rsidR="00FA5DD2" w:rsidRDefault="00FA5DD2" w:rsidP="00B9240E">
      <w:pPr>
        <w:jc w:val="both"/>
        <w:rPr>
          <w:b w:val="0"/>
          <w:bCs/>
          <w:color w:val="auto"/>
          <w:sz w:val="32"/>
          <w:szCs w:val="32"/>
          <w:lang w:val="en-IE"/>
        </w:rPr>
      </w:pPr>
    </w:p>
    <w:p w14:paraId="11458256" w14:textId="77777777" w:rsidR="00FA5DD2" w:rsidRDefault="00FA5DD2" w:rsidP="00B9240E">
      <w:pPr>
        <w:jc w:val="both"/>
        <w:rPr>
          <w:b w:val="0"/>
          <w:bCs/>
          <w:color w:val="auto"/>
          <w:sz w:val="32"/>
          <w:szCs w:val="32"/>
          <w:lang w:val="en-IE"/>
        </w:rPr>
      </w:pPr>
    </w:p>
    <w:p w14:paraId="1C876890" w14:textId="77777777" w:rsidR="00FA5DD2" w:rsidRDefault="00FA5DD2" w:rsidP="00B9240E">
      <w:pPr>
        <w:jc w:val="both"/>
        <w:rPr>
          <w:b w:val="0"/>
          <w:bCs/>
          <w:color w:val="auto"/>
          <w:sz w:val="32"/>
          <w:szCs w:val="32"/>
          <w:lang w:val="en-IE"/>
        </w:rPr>
      </w:pPr>
    </w:p>
    <w:p w14:paraId="06ED7FC5" w14:textId="77777777" w:rsidR="00FA5DD2" w:rsidRDefault="00FA5DD2" w:rsidP="00B9240E">
      <w:pPr>
        <w:jc w:val="both"/>
        <w:rPr>
          <w:b w:val="0"/>
          <w:bCs/>
          <w:color w:val="auto"/>
          <w:sz w:val="32"/>
          <w:szCs w:val="32"/>
          <w:lang w:val="en-IE"/>
        </w:rPr>
      </w:pPr>
    </w:p>
    <w:p w14:paraId="454ACCDA" w14:textId="77777777" w:rsidR="00FA5DD2" w:rsidRDefault="00FA5DD2" w:rsidP="00B9240E">
      <w:pPr>
        <w:jc w:val="both"/>
        <w:rPr>
          <w:b w:val="0"/>
          <w:bCs/>
          <w:color w:val="auto"/>
          <w:sz w:val="32"/>
          <w:szCs w:val="32"/>
          <w:lang w:val="en-IE"/>
        </w:rPr>
      </w:pPr>
    </w:p>
    <w:p w14:paraId="0E75616C" w14:textId="77777777" w:rsidR="00FA5DD2" w:rsidRDefault="00FA5DD2" w:rsidP="00B9240E">
      <w:pPr>
        <w:jc w:val="both"/>
        <w:rPr>
          <w:b w:val="0"/>
          <w:bCs/>
          <w:color w:val="auto"/>
          <w:sz w:val="32"/>
          <w:szCs w:val="32"/>
          <w:lang w:val="en-IE"/>
        </w:rPr>
      </w:pPr>
    </w:p>
    <w:p w14:paraId="20D5B0D5" w14:textId="77777777" w:rsidR="00FA5DD2" w:rsidRDefault="00FA5DD2" w:rsidP="00B9240E">
      <w:pPr>
        <w:jc w:val="both"/>
        <w:rPr>
          <w:b w:val="0"/>
          <w:bCs/>
          <w:color w:val="auto"/>
          <w:sz w:val="32"/>
          <w:szCs w:val="32"/>
          <w:lang w:val="en-IE"/>
        </w:rPr>
      </w:pPr>
    </w:p>
    <w:p w14:paraId="78AD29C4" w14:textId="77777777" w:rsidR="00FA5DD2" w:rsidRDefault="00FA5DD2" w:rsidP="00B9240E">
      <w:pPr>
        <w:jc w:val="both"/>
        <w:rPr>
          <w:b w:val="0"/>
          <w:bCs/>
          <w:color w:val="auto"/>
          <w:sz w:val="32"/>
          <w:szCs w:val="32"/>
          <w:lang w:val="en-IE"/>
        </w:rPr>
      </w:pPr>
    </w:p>
    <w:p w14:paraId="6F54184A" w14:textId="77777777" w:rsidR="00FA5DD2" w:rsidRDefault="00FA5DD2" w:rsidP="00B9240E">
      <w:pPr>
        <w:jc w:val="both"/>
        <w:rPr>
          <w:b w:val="0"/>
          <w:bCs/>
          <w:color w:val="auto"/>
          <w:sz w:val="32"/>
          <w:szCs w:val="32"/>
          <w:lang w:val="en-IE"/>
        </w:rPr>
      </w:pPr>
    </w:p>
    <w:p w14:paraId="6CA5F490" w14:textId="77777777" w:rsidR="00FA5DD2" w:rsidRDefault="00FA5DD2" w:rsidP="00B9240E">
      <w:pPr>
        <w:jc w:val="both"/>
        <w:rPr>
          <w:b w:val="0"/>
          <w:bCs/>
          <w:color w:val="auto"/>
          <w:sz w:val="32"/>
          <w:szCs w:val="32"/>
          <w:lang w:val="en-IE"/>
        </w:rPr>
      </w:pPr>
    </w:p>
    <w:p w14:paraId="32E84742" w14:textId="77777777" w:rsidR="00553C4C" w:rsidRDefault="00553C4C" w:rsidP="00B9240E">
      <w:pPr>
        <w:jc w:val="both"/>
        <w:rPr>
          <w:b w:val="0"/>
          <w:bCs/>
          <w:color w:val="auto"/>
          <w:sz w:val="32"/>
          <w:szCs w:val="32"/>
          <w:lang w:val="en-IE"/>
        </w:rPr>
      </w:pPr>
    </w:p>
    <w:p w14:paraId="58081872" w14:textId="14027D81" w:rsidR="00254AAD" w:rsidRPr="00BD31F2" w:rsidRDefault="005E5EB5" w:rsidP="00B9240E">
      <w:pPr>
        <w:jc w:val="both"/>
        <w:rPr>
          <w:sz w:val="10"/>
          <w:szCs w:val="10"/>
          <w:highlight w:val="yellow"/>
        </w:rPr>
      </w:pPr>
      <w:r>
        <w:rPr>
          <w:b w:val="0"/>
          <w:bCs/>
          <w:color w:val="auto"/>
          <w:sz w:val="32"/>
          <w:szCs w:val="32"/>
          <w:lang w:val="en-IE"/>
        </w:rPr>
        <w:lastRenderedPageBreak/>
        <w:t xml:space="preserve">Sarah </w:t>
      </w:r>
      <w:proofErr w:type="spellStart"/>
      <w:r>
        <w:rPr>
          <w:b w:val="0"/>
          <w:bCs/>
          <w:color w:val="auto"/>
          <w:sz w:val="32"/>
          <w:szCs w:val="32"/>
          <w:lang w:val="en-IE"/>
        </w:rPr>
        <w:t>Kelliher</w:t>
      </w:r>
      <w:proofErr w:type="spellEnd"/>
      <w:r w:rsidR="00542D18" w:rsidRPr="004650CE">
        <w:rPr>
          <w:b w:val="0"/>
          <w:bCs/>
          <w:color w:val="auto"/>
          <w:sz w:val="32"/>
          <w:szCs w:val="32"/>
          <w:lang w:val="en-IE"/>
        </w:rPr>
        <w:tab/>
        <w:t xml:space="preserve">    </w:t>
      </w:r>
      <w:r w:rsidR="00542D18" w:rsidRPr="004650CE">
        <w:rPr>
          <w:b w:val="0"/>
          <w:bCs/>
          <w:color w:val="auto"/>
          <w:sz w:val="32"/>
          <w:szCs w:val="32"/>
          <w:lang w:val="en-IE"/>
        </w:rPr>
        <w:tab/>
        <w:t xml:space="preserve">    </w:t>
      </w:r>
      <w:r w:rsidR="00542D18" w:rsidRPr="004650CE">
        <w:rPr>
          <w:b w:val="0"/>
          <w:bCs/>
          <w:color w:val="auto"/>
          <w:sz w:val="32"/>
          <w:szCs w:val="32"/>
          <w:lang w:val="en-IE"/>
        </w:rPr>
        <w:tab/>
      </w:r>
      <w:r w:rsidR="00542D18" w:rsidRPr="004650CE">
        <w:rPr>
          <w:b w:val="0"/>
          <w:bCs/>
          <w:color w:val="auto"/>
          <w:sz w:val="32"/>
          <w:szCs w:val="32"/>
          <w:lang w:val="en-IE"/>
        </w:rPr>
        <w:tab/>
      </w:r>
      <w:r w:rsidR="00542D18" w:rsidRPr="004650CE">
        <w:rPr>
          <w:b w:val="0"/>
          <w:bCs/>
          <w:color w:val="auto"/>
          <w:sz w:val="32"/>
          <w:szCs w:val="32"/>
          <w:lang w:val="en-IE"/>
        </w:rPr>
        <w:tab/>
      </w:r>
      <w:r w:rsidR="00542D18" w:rsidRPr="004650CE">
        <w:rPr>
          <w:b w:val="0"/>
          <w:bCs/>
          <w:color w:val="auto"/>
          <w:sz w:val="32"/>
          <w:szCs w:val="32"/>
          <w:lang w:val="en-IE"/>
        </w:rPr>
        <w:tab/>
      </w:r>
      <w:r w:rsidR="00542D18" w:rsidRPr="004650CE">
        <w:rPr>
          <w:b w:val="0"/>
          <w:bCs/>
          <w:color w:val="auto"/>
          <w:sz w:val="32"/>
          <w:szCs w:val="32"/>
          <w:lang w:val="en-IE"/>
        </w:rPr>
        <w:tab/>
      </w:r>
      <w:r w:rsidR="00542D18" w:rsidRPr="004650CE">
        <w:rPr>
          <w:b w:val="0"/>
          <w:bCs/>
          <w:color w:val="auto"/>
          <w:sz w:val="32"/>
          <w:szCs w:val="32"/>
          <w:lang w:val="en-IE"/>
        </w:rPr>
        <w:tab/>
        <w:t xml:space="preserve"> </w:t>
      </w:r>
      <w:r w:rsidR="00542D18" w:rsidRPr="004650CE">
        <w:rPr>
          <w:rStyle w:val="oypena"/>
          <w:sz w:val="32"/>
          <w:szCs w:val="32"/>
        </w:rPr>
        <w:t>F</w:t>
      </w:r>
      <w:r w:rsidR="00542D18" w:rsidRPr="003D0F45">
        <w:rPr>
          <w:rStyle w:val="oypena"/>
          <w:sz w:val="32"/>
          <w:szCs w:val="32"/>
        </w:rPr>
        <w:t>inal</w:t>
      </w:r>
      <w:r w:rsidR="00542D18" w:rsidRPr="008C7D92">
        <w:rPr>
          <w:rStyle w:val="oypena"/>
          <w:sz w:val="32"/>
          <w:szCs w:val="32"/>
        </w:rPr>
        <w:t xml:space="preserve"> year ICAT Fellows</w:t>
      </w:r>
    </w:p>
    <w:p w14:paraId="499EC17A" w14:textId="77777777" w:rsidR="00254AAD" w:rsidRPr="00BD31F2" w:rsidRDefault="00254AAD" w:rsidP="00B9240E">
      <w:pPr>
        <w:jc w:val="both"/>
        <w:rPr>
          <w:color w:val="auto"/>
          <w:sz w:val="8"/>
          <w:szCs w:val="4"/>
          <w:highlight w:val="yellow"/>
          <w:lang w:val="en-IE"/>
        </w:rPr>
      </w:pPr>
    </w:p>
    <w:p w14:paraId="6598DE9B" w14:textId="77777777" w:rsidR="00CB535E" w:rsidRPr="00553C4C" w:rsidRDefault="00CB535E" w:rsidP="00B9240E">
      <w:pPr>
        <w:jc w:val="both"/>
        <w:rPr>
          <w:bCs/>
          <w:color w:val="auto"/>
          <w:sz w:val="20"/>
          <w:szCs w:val="20"/>
        </w:rPr>
      </w:pPr>
      <w:bookmarkStart w:id="0" w:name="_Hlk109984062"/>
      <w:bookmarkEnd w:id="0"/>
      <w:r w:rsidRPr="00553C4C">
        <w:rPr>
          <w:bCs/>
          <w:color w:val="auto"/>
          <w:sz w:val="20"/>
          <w:szCs w:val="20"/>
        </w:rPr>
        <w:t xml:space="preserve">Analysis of the platelet proteome reveals insights into the pro-inflammatory and pro-thrombotic state associated with the Philadelphia chromosome-negative myeloproliferative </w:t>
      </w:r>
      <w:proofErr w:type="gramStart"/>
      <w:r w:rsidRPr="00553C4C">
        <w:rPr>
          <w:bCs/>
          <w:color w:val="auto"/>
          <w:sz w:val="20"/>
          <w:szCs w:val="20"/>
        </w:rPr>
        <w:t>neoplasms</w:t>
      </w:r>
      <w:proofErr w:type="gramEnd"/>
    </w:p>
    <w:p w14:paraId="75083514" w14:textId="77777777" w:rsidR="00FA5DD2" w:rsidRPr="00553C4C" w:rsidRDefault="00FA5DD2" w:rsidP="00B9240E">
      <w:pPr>
        <w:jc w:val="both"/>
        <w:rPr>
          <w:b w:val="0"/>
          <w:color w:val="auto"/>
          <w:sz w:val="20"/>
          <w:szCs w:val="20"/>
        </w:rPr>
      </w:pPr>
    </w:p>
    <w:p w14:paraId="34A0C90F" w14:textId="35A4240F" w:rsidR="00CB535E" w:rsidRPr="00553C4C" w:rsidRDefault="00CB535E" w:rsidP="00B9240E">
      <w:pPr>
        <w:jc w:val="both"/>
        <w:rPr>
          <w:b w:val="0"/>
          <w:color w:val="auto"/>
          <w:sz w:val="20"/>
          <w:szCs w:val="20"/>
          <w:vertAlign w:val="superscript"/>
        </w:rPr>
      </w:pPr>
      <w:r w:rsidRPr="00553C4C">
        <w:rPr>
          <w:b w:val="0"/>
          <w:color w:val="auto"/>
          <w:sz w:val="20"/>
          <w:szCs w:val="20"/>
        </w:rPr>
        <w:t>Sarah Kelliher</w:t>
      </w:r>
      <w:r w:rsidRPr="00553C4C">
        <w:rPr>
          <w:b w:val="0"/>
          <w:color w:val="auto"/>
          <w:sz w:val="20"/>
          <w:szCs w:val="20"/>
          <w:vertAlign w:val="superscript"/>
        </w:rPr>
        <w:t>1,2,3</w:t>
      </w:r>
      <w:r w:rsidRPr="00553C4C">
        <w:rPr>
          <w:b w:val="0"/>
          <w:color w:val="auto"/>
          <w:sz w:val="20"/>
          <w:szCs w:val="20"/>
        </w:rPr>
        <w:t>, Luisa Weiss</w:t>
      </w:r>
      <w:r w:rsidRPr="00553C4C">
        <w:rPr>
          <w:b w:val="0"/>
          <w:color w:val="auto"/>
          <w:sz w:val="20"/>
          <w:szCs w:val="20"/>
          <w:vertAlign w:val="superscript"/>
        </w:rPr>
        <w:t>3,4</w:t>
      </w:r>
      <w:r w:rsidRPr="00553C4C">
        <w:rPr>
          <w:b w:val="0"/>
          <w:color w:val="auto"/>
          <w:sz w:val="20"/>
          <w:szCs w:val="20"/>
        </w:rPr>
        <w:t>, Anne Fortune</w:t>
      </w:r>
      <w:r w:rsidRPr="00553C4C">
        <w:rPr>
          <w:b w:val="0"/>
          <w:color w:val="auto"/>
          <w:sz w:val="20"/>
          <w:szCs w:val="20"/>
          <w:vertAlign w:val="superscript"/>
        </w:rPr>
        <w:t>2</w:t>
      </w:r>
      <w:r w:rsidRPr="00553C4C">
        <w:rPr>
          <w:b w:val="0"/>
          <w:color w:val="auto"/>
          <w:sz w:val="20"/>
          <w:szCs w:val="20"/>
        </w:rPr>
        <w:t xml:space="preserve">, </w:t>
      </w:r>
      <w:proofErr w:type="spellStart"/>
      <w:r w:rsidRPr="00553C4C">
        <w:rPr>
          <w:b w:val="0"/>
          <w:color w:val="auto"/>
          <w:sz w:val="20"/>
          <w:szCs w:val="20"/>
        </w:rPr>
        <w:t>Su</w:t>
      </w:r>
      <w:proofErr w:type="spellEnd"/>
      <w:r w:rsidRPr="00553C4C">
        <w:rPr>
          <w:b w:val="0"/>
          <w:color w:val="auto"/>
          <w:sz w:val="20"/>
          <w:szCs w:val="20"/>
        </w:rPr>
        <w:t xml:space="preserve"> Maung</w:t>
      </w:r>
      <w:r w:rsidRPr="00553C4C">
        <w:rPr>
          <w:b w:val="0"/>
          <w:color w:val="auto"/>
          <w:sz w:val="20"/>
          <w:szCs w:val="20"/>
          <w:vertAlign w:val="superscript"/>
        </w:rPr>
        <w:t>2</w:t>
      </w:r>
      <w:r w:rsidRPr="00553C4C">
        <w:rPr>
          <w:b w:val="0"/>
          <w:color w:val="auto"/>
          <w:sz w:val="20"/>
          <w:szCs w:val="20"/>
        </w:rPr>
        <w:t>, Michael Fay</w:t>
      </w:r>
      <w:r w:rsidRPr="00553C4C">
        <w:rPr>
          <w:b w:val="0"/>
          <w:color w:val="auto"/>
          <w:sz w:val="20"/>
          <w:szCs w:val="20"/>
          <w:vertAlign w:val="superscript"/>
        </w:rPr>
        <w:t>2</w:t>
      </w:r>
      <w:r w:rsidRPr="00553C4C">
        <w:rPr>
          <w:b w:val="0"/>
          <w:color w:val="auto"/>
          <w:sz w:val="20"/>
          <w:szCs w:val="20"/>
        </w:rPr>
        <w:t>, Claire Andrews</w:t>
      </w:r>
      <w:r w:rsidRPr="00553C4C">
        <w:rPr>
          <w:b w:val="0"/>
          <w:color w:val="auto"/>
          <w:sz w:val="20"/>
          <w:szCs w:val="20"/>
          <w:vertAlign w:val="superscript"/>
        </w:rPr>
        <w:t>5</w:t>
      </w:r>
      <w:r w:rsidRPr="00553C4C">
        <w:rPr>
          <w:b w:val="0"/>
          <w:color w:val="auto"/>
          <w:sz w:val="20"/>
          <w:szCs w:val="20"/>
        </w:rPr>
        <w:t>, Liam Smyth</w:t>
      </w:r>
      <w:r w:rsidRPr="00553C4C">
        <w:rPr>
          <w:b w:val="0"/>
          <w:color w:val="auto"/>
          <w:sz w:val="20"/>
          <w:szCs w:val="20"/>
          <w:vertAlign w:val="superscript"/>
        </w:rPr>
        <w:t>5</w:t>
      </w:r>
      <w:r w:rsidRPr="00553C4C">
        <w:rPr>
          <w:b w:val="0"/>
          <w:color w:val="auto"/>
          <w:sz w:val="20"/>
          <w:szCs w:val="20"/>
        </w:rPr>
        <w:t>, Kamal Fadalla</w:t>
      </w:r>
      <w:r w:rsidRPr="00553C4C">
        <w:rPr>
          <w:b w:val="0"/>
          <w:color w:val="auto"/>
          <w:sz w:val="20"/>
          <w:szCs w:val="20"/>
          <w:vertAlign w:val="superscript"/>
        </w:rPr>
        <w:t>5</w:t>
      </w:r>
      <w:r w:rsidRPr="00553C4C">
        <w:rPr>
          <w:b w:val="0"/>
          <w:color w:val="auto"/>
          <w:sz w:val="20"/>
          <w:szCs w:val="20"/>
        </w:rPr>
        <w:t>, Stephen Madden</w:t>
      </w:r>
      <w:r w:rsidRPr="00553C4C">
        <w:rPr>
          <w:b w:val="0"/>
          <w:color w:val="auto"/>
          <w:sz w:val="20"/>
          <w:szCs w:val="20"/>
          <w:vertAlign w:val="superscript"/>
        </w:rPr>
        <w:t>6</w:t>
      </w:r>
      <w:r w:rsidRPr="00553C4C">
        <w:rPr>
          <w:b w:val="0"/>
          <w:color w:val="auto"/>
          <w:sz w:val="20"/>
          <w:szCs w:val="20"/>
        </w:rPr>
        <w:t>, Kathleen Bennett</w:t>
      </w:r>
      <w:r w:rsidRPr="00553C4C">
        <w:rPr>
          <w:b w:val="0"/>
          <w:color w:val="auto"/>
          <w:sz w:val="20"/>
          <w:szCs w:val="20"/>
          <w:vertAlign w:val="superscript"/>
        </w:rPr>
        <w:t>7</w:t>
      </w:r>
      <w:r w:rsidRPr="00553C4C">
        <w:rPr>
          <w:b w:val="0"/>
          <w:color w:val="auto"/>
          <w:sz w:val="20"/>
          <w:szCs w:val="20"/>
        </w:rPr>
        <w:t>, Stuart Macleod</w:t>
      </w:r>
      <w:r w:rsidRPr="00553C4C">
        <w:rPr>
          <w:b w:val="0"/>
          <w:color w:val="auto"/>
          <w:sz w:val="20"/>
          <w:szCs w:val="20"/>
          <w:vertAlign w:val="superscript"/>
        </w:rPr>
        <w:t>5</w:t>
      </w:r>
      <w:r w:rsidRPr="00553C4C">
        <w:rPr>
          <w:b w:val="0"/>
          <w:color w:val="auto"/>
          <w:sz w:val="20"/>
          <w:szCs w:val="20"/>
        </w:rPr>
        <w:t>, Robert Power</w:t>
      </w:r>
      <w:r w:rsidRPr="00553C4C">
        <w:rPr>
          <w:b w:val="0"/>
          <w:color w:val="auto"/>
          <w:sz w:val="20"/>
          <w:szCs w:val="20"/>
          <w:vertAlign w:val="superscript"/>
        </w:rPr>
        <w:t>2</w:t>
      </w:r>
      <w:r w:rsidRPr="00553C4C">
        <w:rPr>
          <w:b w:val="0"/>
          <w:color w:val="auto"/>
          <w:sz w:val="20"/>
          <w:szCs w:val="20"/>
        </w:rPr>
        <w:t>, Eibhlin Conneally</w:t>
      </w:r>
      <w:r w:rsidRPr="00553C4C">
        <w:rPr>
          <w:b w:val="0"/>
          <w:color w:val="auto"/>
          <w:sz w:val="20"/>
          <w:szCs w:val="20"/>
          <w:vertAlign w:val="superscript"/>
        </w:rPr>
        <w:t>8,9</w:t>
      </w:r>
      <w:r w:rsidRPr="00553C4C">
        <w:rPr>
          <w:b w:val="0"/>
          <w:color w:val="auto"/>
          <w:sz w:val="20"/>
          <w:szCs w:val="20"/>
        </w:rPr>
        <w:t>, Mary Frances McMullin</w:t>
      </w:r>
      <w:r w:rsidRPr="00553C4C">
        <w:rPr>
          <w:b w:val="0"/>
          <w:color w:val="auto"/>
          <w:sz w:val="20"/>
          <w:szCs w:val="20"/>
          <w:vertAlign w:val="superscript"/>
        </w:rPr>
        <w:t>10</w:t>
      </w:r>
      <w:r w:rsidRPr="00553C4C">
        <w:rPr>
          <w:b w:val="0"/>
          <w:color w:val="auto"/>
          <w:sz w:val="20"/>
          <w:szCs w:val="20"/>
        </w:rPr>
        <w:t>, Anandi Krishnan</w:t>
      </w:r>
      <w:r w:rsidRPr="00553C4C">
        <w:rPr>
          <w:b w:val="0"/>
          <w:color w:val="auto"/>
          <w:sz w:val="20"/>
          <w:szCs w:val="20"/>
          <w:vertAlign w:val="superscript"/>
        </w:rPr>
        <w:t>11,12</w:t>
      </w:r>
      <w:r w:rsidRPr="00553C4C">
        <w:rPr>
          <w:b w:val="0"/>
          <w:color w:val="auto"/>
          <w:sz w:val="20"/>
          <w:szCs w:val="20"/>
        </w:rPr>
        <w:t>, Fionnuala Ní Áinle</w:t>
      </w:r>
      <w:r w:rsidRPr="00553C4C">
        <w:rPr>
          <w:b w:val="0"/>
          <w:color w:val="auto"/>
          <w:sz w:val="20"/>
          <w:szCs w:val="20"/>
          <w:vertAlign w:val="superscript"/>
        </w:rPr>
        <w:t>1,2,3,13</w:t>
      </w:r>
      <w:r w:rsidRPr="00553C4C">
        <w:rPr>
          <w:b w:val="0"/>
          <w:color w:val="auto"/>
          <w:sz w:val="20"/>
          <w:szCs w:val="20"/>
        </w:rPr>
        <w:t>,</w:t>
      </w:r>
      <w:r w:rsidRPr="00553C4C">
        <w:rPr>
          <w:b w:val="0"/>
          <w:color w:val="auto"/>
          <w:sz w:val="20"/>
          <w:szCs w:val="20"/>
          <w:vertAlign w:val="superscript"/>
        </w:rPr>
        <w:t xml:space="preserve"> </w:t>
      </w:r>
      <w:r w:rsidRPr="00553C4C">
        <w:rPr>
          <w:b w:val="0"/>
          <w:color w:val="auto"/>
          <w:sz w:val="20"/>
          <w:szCs w:val="20"/>
        </w:rPr>
        <w:t>Patricia Maguire</w:t>
      </w:r>
      <w:r w:rsidRPr="00553C4C">
        <w:rPr>
          <w:b w:val="0"/>
          <w:color w:val="auto"/>
          <w:sz w:val="20"/>
          <w:szCs w:val="20"/>
          <w:vertAlign w:val="superscript"/>
        </w:rPr>
        <w:t>3,4</w:t>
      </w:r>
      <w:r w:rsidRPr="00553C4C">
        <w:rPr>
          <w:b w:val="0"/>
          <w:color w:val="auto"/>
          <w:sz w:val="20"/>
          <w:szCs w:val="20"/>
        </w:rPr>
        <w:t>, Anna Falanga</w:t>
      </w:r>
      <w:r w:rsidRPr="00553C4C">
        <w:rPr>
          <w:b w:val="0"/>
          <w:color w:val="auto"/>
          <w:sz w:val="20"/>
          <w:szCs w:val="20"/>
          <w:vertAlign w:val="superscript"/>
        </w:rPr>
        <w:t>14,15</w:t>
      </w:r>
      <w:r w:rsidRPr="00553C4C">
        <w:rPr>
          <w:b w:val="0"/>
          <w:color w:val="auto"/>
          <w:sz w:val="20"/>
          <w:szCs w:val="20"/>
        </w:rPr>
        <w:t>, Barry Kevane</w:t>
      </w:r>
      <w:r w:rsidRPr="00553C4C">
        <w:rPr>
          <w:b w:val="0"/>
          <w:color w:val="auto"/>
          <w:sz w:val="20"/>
          <w:szCs w:val="20"/>
          <w:vertAlign w:val="superscript"/>
        </w:rPr>
        <w:t>1,2,3</w:t>
      </w:r>
    </w:p>
    <w:p w14:paraId="174E1BBE"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School of Medicine, University College Dublin, Dublin, Ireland</w:t>
      </w:r>
    </w:p>
    <w:p w14:paraId="2A8B12F4"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Department of Haematology, Mater Misericordiae University Hospital, Dublin, Ireland</w:t>
      </w:r>
    </w:p>
    <w:p w14:paraId="3462E6B2"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UCD Conway SPHERE Research Group, University College Dublin, Dublin, Ireland</w:t>
      </w:r>
    </w:p>
    <w:p w14:paraId="5138FC27"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School of Biomolecular and Biomedical Science, University College Dublin, Dublin, Ireland</w:t>
      </w:r>
    </w:p>
    <w:p w14:paraId="122E3492"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Department of Haematology, St Vincent’s University Hospital, Dublin, Ireland</w:t>
      </w:r>
    </w:p>
    <w:p w14:paraId="11A374B2"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Data Science Centre, Royal College of Surgeons in Ireland, Dublin, Ireland</w:t>
      </w:r>
    </w:p>
    <w:p w14:paraId="46C09838"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RCSI School of Population Health, RCSI University of Medicine and Health Sciences, Dublin, Ireland</w:t>
      </w:r>
    </w:p>
    <w:p w14:paraId="659C8817"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Department of Haematology, St James’s Hospital, Dublin, Ireland</w:t>
      </w:r>
    </w:p>
    <w:p w14:paraId="411DBBD6"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School of Medicine, Trinity College, Dublin, Ireland</w:t>
      </w:r>
    </w:p>
    <w:p w14:paraId="2CBBE6A5"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Centre for Medical Education, Queen's University Belfast, Belfast, United Kingdom</w:t>
      </w:r>
    </w:p>
    <w:p w14:paraId="3F8C22FB"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Department of Pathology, Stanford University School of Medicine, Stanford, CA, USA.</w:t>
      </w:r>
    </w:p>
    <w:p w14:paraId="7E26C541"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Stanford Cancer Institute, Stanford University, Stanford, CA, USA.</w:t>
      </w:r>
    </w:p>
    <w:p w14:paraId="306A5928"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Department of Haematology, Rotunda Hospital, Dublin, Ireland</w:t>
      </w:r>
    </w:p>
    <w:p w14:paraId="7AEB27D3"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Department of Immunohematology and Transfusion Medicine, Hospital Papa Giovanni XXIII, Bergamo, Italy</w:t>
      </w:r>
    </w:p>
    <w:p w14:paraId="2A63B0C1" w14:textId="77777777" w:rsidR="00CB535E" w:rsidRPr="00553C4C" w:rsidRDefault="00CB535E" w:rsidP="00B9240E">
      <w:pPr>
        <w:pStyle w:val="ListParagraph"/>
        <w:numPr>
          <w:ilvl w:val="0"/>
          <w:numId w:val="32"/>
        </w:numPr>
        <w:jc w:val="both"/>
        <w:rPr>
          <w:rFonts w:cstheme="minorHAnsi"/>
          <w:b w:val="0"/>
          <w:color w:val="auto"/>
          <w:sz w:val="20"/>
          <w:szCs w:val="20"/>
        </w:rPr>
      </w:pPr>
      <w:r w:rsidRPr="00553C4C">
        <w:rPr>
          <w:rFonts w:cstheme="minorHAnsi"/>
          <w:b w:val="0"/>
          <w:color w:val="auto"/>
          <w:sz w:val="20"/>
          <w:szCs w:val="20"/>
        </w:rPr>
        <w:t>University of Milano-Bicocca, Department of Medicine and Surgery, Monza, Italy</w:t>
      </w:r>
    </w:p>
    <w:p w14:paraId="1AEAA39F" w14:textId="77777777" w:rsidR="00553C4C" w:rsidRDefault="00553C4C" w:rsidP="00B9240E">
      <w:pPr>
        <w:jc w:val="both"/>
        <w:rPr>
          <w:bCs/>
          <w:color w:val="auto"/>
          <w:sz w:val="20"/>
          <w:szCs w:val="20"/>
        </w:rPr>
      </w:pPr>
    </w:p>
    <w:p w14:paraId="4B80C2C1" w14:textId="2D330F9C" w:rsidR="00FA5DD2" w:rsidRPr="00553C4C" w:rsidRDefault="00FA5DD2" w:rsidP="00B9240E">
      <w:pPr>
        <w:jc w:val="both"/>
        <w:rPr>
          <w:bCs/>
          <w:color w:val="auto"/>
          <w:sz w:val="20"/>
          <w:szCs w:val="20"/>
        </w:rPr>
      </w:pPr>
      <w:r w:rsidRPr="00553C4C">
        <w:rPr>
          <w:bCs/>
          <w:color w:val="auto"/>
          <w:sz w:val="20"/>
          <w:szCs w:val="20"/>
        </w:rPr>
        <w:t>Scientific Abstract</w:t>
      </w:r>
    </w:p>
    <w:p w14:paraId="2C7980D6" w14:textId="77777777" w:rsidR="00FA5DD2" w:rsidRPr="00553C4C" w:rsidRDefault="00FA5DD2" w:rsidP="00B9240E">
      <w:pPr>
        <w:jc w:val="both"/>
        <w:rPr>
          <w:b w:val="0"/>
          <w:color w:val="auto"/>
          <w:sz w:val="20"/>
          <w:szCs w:val="20"/>
        </w:rPr>
      </w:pPr>
    </w:p>
    <w:p w14:paraId="4D80B38E" w14:textId="56E9341B" w:rsidR="00CB535E" w:rsidRPr="00553C4C" w:rsidRDefault="00CB535E" w:rsidP="00B9240E">
      <w:pPr>
        <w:jc w:val="both"/>
        <w:rPr>
          <w:b w:val="0"/>
          <w:i/>
          <w:iCs/>
          <w:color w:val="auto"/>
          <w:sz w:val="20"/>
          <w:szCs w:val="20"/>
        </w:rPr>
      </w:pPr>
      <w:r w:rsidRPr="00553C4C">
        <w:rPr>
          <w:b w:val="0"/>
          <w:i/>
          <w:iCs/>
          <w:color w:val="auto"/>
          <w:sz w:val="20"/>
          <w:szCs w:val="20"/>
        </w:rPr>
        <w:t>Introduction</w:t>
      </w:r>
    </w:p>
    <w:p w14:paraId="5D752773" w14:textId="77777777" w:rsidR="00CB535E" w:rsidRDefault="00CB535E" w:rsidP="00B9240E">
      <w:pPr>
        <w:jc w:val="both"/>
        <w:rPr>
          <w:b w:val="0"/>
          <w:color w:val="auto"/>
          <w:sz w:val="20"/>
          <w:szCs w:val="20"/>
        </w:rPr>
      </w:pPr>
      <w:r w:rsidRPr="00553C4C">
        <w:rPr>
          <w:b w:val="0"/>
          <w:color w:val="auto"/>
          <w:sz w:val="20"/>
          <w:szCs w:val="20"/>
        </w:rPr>
        <w:t xml:space="preserve">Myeloproliferative neoplasms (MPN) are clonal </w:t>
      </w:r>
      <w:proofErr w:type="spellStart"/>
      <w:r w:rsidRPr="00553C4C">
        <w:rPr>
          <w:b w:val="0"/>
          <w:color w:val="auto"/>
          <w:sz w:val="20"/>
          <w:szCs w:val="20"/>
        </w:rPr>
        <w:t>haematopoietic</w:t>
      </w:r>
      <w:proofErr w:type="spellEnd"/>
      <w:r w:rsidRPr="00553C4C">
        <w:rPr>
          <w:b w:val="0"/>
          <w:color w:val="auto"/>
          <w:sz w:val="20"/>
          <w:szCs w:val="20"/>
        </w:rPr>
        <w:t xml:space="preserve"> cell malignancies </w:t>
      </w:r>
      <w:proofErr w:type="spellStart"/>
      <w:r w:rsidRPr="00553C4C">
        <w:rPr>
          <w:b w:val="0"/>
          <w:color w:val="auto"/>
          <w:sz w:val="20"/>
          <w:szCs w:val="20"/>
        </w:rPr>
        <w:t>characterised</w:t>
      </w:r>
      <w:proofErr w:type="spellEnd"/>
      <w:r w:rsidRPr="00553C4C">
        <w:rPr>
          <w:b w:val="0"/>
          <w:color w:val="auto"/>
          <w:sz w:val="20"/>
          <w:szCs w:val="20"/>
        </w:rPr>
        <w:t xml:space="preserve"> by myeloid proliferation and thrombocytosis. Patients with </w:t>
      </w:r>
      <w:proofErr w:type="spellStart"/>
      <w:r w:rsidRPr="00553C4C">
        <w:rPr>
          <w:b w:val="0"/>
          <w:color w:val="auto"/>
          <w:sz w:val="20"/>
          <w:szCs w:val="20"/>
        </w:rPr>
        <w:t>polycythaemia</w:t>
      </w:r>
      <w:proofErr w:type="spellEnd"/>
      <w:r w:rsidRPr="00553C4C">
        <w:rPr>
          <w:b w:val="0"/>
          <w:color w:val="auto"/>
          <w:sz w:val="20"/>
          <w:szCs w:val="20"/>
        </w:rPr>
        <w:t xml:space="preserve"> vera (PV) and essential </w:t>
      </w:r>
      <w:proofErr w:type="spellStart"/>
      <w:r w:rsidRPr="00553C4C">
        <w:rPr>
          <w:b w:val="0"/>
          <w:color w:val="auto"/>
          <w:sz w:val="20"/>
          <w:szCs w:val="20"/>
        </w:rPr>
        <w:t>thrombocythaemia</w:t>
      </w:r>
      <w:proofErr w:type="spellEnd"/>
      <w:r w:rsidRPr="00553C4C">
        <w:rPr>
          <w:b w:val="0"/>
          <w:color w:val="auto"/>
          <w:sz w:val="20"/>
          <w:szCs w:val="20"/>
        </w:rPr>
        <w:t xml:space="preserve"> (ET) have an increased risk of thrombosis. We </w:t>
      </w:r>
      <w:proofErr w:type="spellStart"/>
      <w:r w:rsidRPr="00553C4C">
        <w:rPr>
          <w:b w:val="0"/>
          <w:color w:val="auto"/>
          <w:sz w:val="20"/>
          <w:szCs w:val="20"/>
        </w:rPr>
        <w:t>hypothesised</w:t>
      </w:r>
      <w:proofErr w:type="spellEnd"/>
      <w:r w:rsidRPr="00553C4C">
        <w:rPr>
          <w:b w:val="0"/>
          <w:color w:val="auto"/>
          <w:sz w:val="20"/>
          <w:szCs w:val="20"/>
        </w:rPr>
        <w:t xml:space="preserve"> that platelet proteomics would provide a snapshot into the observed </w:t>
      </w:r>
      <w:proofErr w:type="spellStart"/>
      <w:r w:rsidRPr="00553C4C">
        <w:rPr>
          <w:b w:val="0"/>
          <w:color w:val="auto"/>
          <w:sz w:val="20"/>
          <w:szCs w:val="20"/>
        </w:rPr>
        <w:t>haemostatic</w:t>
      </w:r>
      <w:proofErr w:type="spellEnd"/>
      <w:r w:rsidRPr="00553C4C">
        <w:rPr>
          <w:b w:val="0"/>
          <w:color w:val="auto"/>
          <w:sz w:val="20"/>
          <w:szCs w:val="20"/>
        </w:rPr>
        <w:t xml:space="preserve"> derangements experienced by patients.</w:t>
      </w:r>
    </w:p>
    <w:p w14:paraId="619EE629" w14:textId="77777777" w:rsidR="00553C4C" w:rsidRPr="00553C4C" w:rsidRDefault="00553C4C" w:rsidP="00B9240E">
      <w:pPr>
        <w:jc w:val="both"/>
        <w:rPr>
          <w:b w:val="0"/>
          <w:color w:val="auto"/>
          <w:sz w:val="20"/>
          <w:szCs w:val="20"/>
        </w:rPr>
      </w:pPr>
    </w:p>
    <w:p w14:paraId="727750F3" w14:textId="77777777" w:rsidR="00CB535E" w:rsidRPr="00553C4C" w:rsidRDefault="00CB535E" w:rsidP="00B9240E">
      <w:pPr>
        <w:jc w:val="both"/>
        <w:rPr>
          <w:b w:val="0"/>
          <w:i/>
          <w:iCs/>
          <w:color w:val="auto"/>
          <w:sz w:val="20"/>
          <w:szCs w:val="20"/>
        </w:rPr>
      </w:pPr>
      <w:r w:rsidRPr="00553C4C">
        <w:rPr>
          <w:b w:val="0"/>
          <w:i/>
          <w:iCs/>
          <w:color w:val="auto"/>
          <w:sz w:val="20"/>
          <w:szCs w:val="20"/>
        </w:rPr>
        <w:t>Methods</w:t>
      </w:r>
    </w:p>
    <w:p w14:paraId="666962E0" w14:textId="77777777" w:rsidR="00CB535E" w:rsidRDefault="00CB535E" w:rsidP="00B9240E">
      <w:pPr>
        <w:jc w:val="both"/>
        <w:rPr>
          <w:b w:val="0"/>
          <w:color w:val="auto"/>
          <w:sz w:val="20"/>
          <w:szCs w:val="20"/>
          <w:lang w:val="en-GB"/>
        </w:rPr>
      </w:pPr>
      <w:r w:rsidRPr="00553C4C">
        <w:rPr>
          <w:b w:val="0"/>
          <w:color w:val="auto"/>
          <w:sz w:val="20"/>
          <w:szCs w:val="20"/>
        </w:rPr>
        <w:t xml:space="preserve">Platelet samples from patients with a known diagnosis of MPN (ET, n= 59; PV, n= 41) were obtained from an established biobank of patients. Prospective recruitment of individuals referred for investigation of thrombocytosis/erythrocytosis formed a cohort of patients with newly diagnosed MPN (n= 31) and a control group with transient/reactive thrombocytosis (n= 23). </w:t>
      </w:r>
      <w:r w:rsidRPr="00553C4C">
        <w:rPr>
          <w:b w:val="0"/>
          <w:color w:val="auto"/>
          <w:sz w:val="20"/>
          <w:szCs w:val="20"/>
          <w:lang w:val="en-GB"/>
        </w:rPr>
        <w:t xml:space="preserve">Platelets were isolated from whole blood. Differential proteomic signatures were established using label-free quantification (LFQ) mass spectrometry (MS). </w:t>
      </w:r>
    </w:p>
    <w:p w14:paraId="54AC9EF0" w14:textId="77777777" w:rsidR="00553C4C" w:rsidRPr="00553C4C" w:rsidRDefault="00553C4C" w:rsidP="00B9240E">
      <w:pPr>
        <w:jc w:val="both"/>
        <w:rPr>
          <w:b w:val="0"/>
          <w:color w:val="auto"/>
          <w:sz w:val="20"/>
          <w:szCs w:val="20"/>
        </w:rPr>
      </w:pPr>
    </w:p>
    <w:p w14:paraId="74031B17" w14:textId="77777777" w:rsidR="00CB535E" w:rsidRPr="00553C4C" w:rsidRDefault="00CB535E" w:rsidP="00B9240E">
      <w:pPr>
        <w:jc w:val="both"/>
        <w:rPr>
          <w:b w:val="0"/>
          <w:i/>
          <w:iCs/>
          <w:color w:val="auto"/>
          <w:sz w:val="20"/>
          <w:szCs w:val="20"/>
        </w:rPr>
      </w:pPr>
      <w:r w:rsidRPr="00553C4C">
        <w:rPr>
          <w:b w:val="0"/>
          <w:i/>
          <w:iCs/>
          <w:color w:val="auto"/>
          <w:sz w:val="20"/>
          <w:szCs w:val="20"/>
        </w:rPr>
        <w:t xml:space="preserve">Results </w:t>
      </w:r>
    </w:p>
    <w:p w14:paraId="36333AE4" w14:textId="77777777" w:rsidR="00CB535E" w:rsidRDefault="00CB535E" w:rsidP="00B9240E">
      <w:pPr>
        <w:jc w:val="both"/>
        <w:rPr>
          <w:b w:val="0"/>
          <w:color w:val="auto"/>
          <w:sz w:val="20"/>
          <w:szCs w:val="20"/>
        </w:rPr>
      </w:pPr>
      <w:r w:rsidRPr="00553C4C">
        <w:rPr>
          <w:b w:val="0"/>
          <w:color w:val="auto"/>
          <w:sz w:val="20"/>
          <w:szCs w:val="20"/>
        </w:rPr>
        <w:t xml:space="preserve">We evaluated the platelet proteome in 100 patients with an established diagnosis of PV &amp; ET compared to 40 healthy controls. 1995 proteins from platelet lysates were quantified, with 227 and 166 proteins significantly differentially expressed (false discovery rate &lt;0.05; fold change &gt;1.5) in ET &amp; PV respectively. Mediators of inflammation and effectors of platelet pro-coagulant activity were overexpressed in MPN. Functional analysis of platelets using gene set enrichment demonstrated proteins from the MTOR </w:t>
      </w:r>
      <w:proofErr w:type="spellStart"/>
      <w:r w:rsidRPr="00553C4C">
        <w:rPr>
          <w:b w:val="0"/>
          <w:color w:val="auto"/>
          <w:sz w:val="20"/>
          <w:szCs w:val="20"/>
        </w:rPr>
        <w:t>signalling</w:t>
      </w:r>
      <w:proofErr w:type="spellEnd"/>
      <w:r w:rsidRPr="00553C4C">
        <w:rPr>
          <w:b w:val="0"/>
          <w:color w:val="auto"/>
          <w:sz w:val="20"/>
          <w:szCs w:val="20"/>
        </w:rPr>
        <w:t xml:space="preserve"> pathway and unfolded protein response were enriched in the PV &amp; ET cohorts. </w:t>
      </w:r>
    </w:p>
    <w:p w14:paraId="0C1455A7" w14:textId="77777777" w:rsidR="00553C4C" w:rsidRPr="00553C4C" w:rsidRDefault="00553C4C" w:rsidP="00B9240E">
      <w:pPr>
        <w:jc w:val="both"/>
        <w:rPr>
          <w:b w:val="0"/>
          <w:color w:val="auto"/>
          <w:sz w:val="20"/>
          <w:szCs w:val="20"/>
        </w:rPr>
      </w:pPr>
    </w:p>
    <w:p w14:paraId="66670847" w14:textId="77777777" w:rsidR="00CB535E" w:rsidRPr="00553C4C" w:rsidRDefault="00CB535E" w:rsidP="00B9240E">
      <w:pPr>
        <w:jc w:val="both"/>
        <w:rPr>
          <w:b w:val="0"/>
          <w:color w:val="auto"/>
          <w:sz w:val="20"/>
          <w:szCs w:val="20"/>
        </w:rPr>
      </w:pPr>
      <w:r w:rsidRPr="00553C4C">
        <w:rPr>
          <w:b w:val="0"/>
          <w:color w:val="auto"/>
          <w:sz w:val="20"/>
          <w:szCs w:val="20"/>
        </w:rPr>
        <w:t xml:space="preserve">Next, we aimed to capture the unique pattern of protein expression in a cohort of untreated patients at the time of MPN diagnosis.  Unsupervised principal component analysis of platelet proteins separated patients with MPN from those with reactive thrombocytosis. Proteomic analysis of platelets from newly diagnosed patients demonstrated prothrombotic signatures. </w:t>
      </w:r>
    </w:p>
    <w:p w14:paraId="7DAFCE5D" w14:textId="77777777" w:rsidR="00553C4C" w:rsidRDefault="00553C4C" w:rsidP="00B9240E">
      <w:pPr>
        <w:jc w:val="both"/>
        <w:rPr>
          <w:b w:val="0"/>
          <w:i/>
          <w:iCs/>
          <w:color w:val="auto"/>
          <w:sz w:val="20"/>
          <w:szCs w:val="20"/>
        </w:rPr>
      </w:pPr>
    </w:p>
    <w:p w14:paraId="19B588A0" w14:textId="0326AC62" w:rsidR="00CB535E" w:rsidRPr="00553C4C" w:rsidRDefault="00CB535E" w:rsidP="00B9240E">
      <w:pPr>
        <w:jc w:val="both"/>
        <w:rPr>
          <w:b w:val="0"/>
          <w:i/>
          <w:iCs/>
          <w:color w:val="auto"/>
          <w:sz w:val="20"/>
          <w:szCs w:val="20"/>
        </w:rPr>
      </w:pPr>
      <w:r w:rsidRPr="00553C4C">
        <w:rPr>
          <w:b w:val="0"/>
          <w:i/>
          <w:iCs/>
          <w:color w:val="auto"/>
          <w:sz w:val="20"/>
          <w:szCs w:val="20"/>
        </w:rPr>
        <w:t>Conclusions</w:t>
      </w:r>
    </w:p>
    <w:p w14:paraId="64472D20" w14:textId="77777777" w:rsidR="00CB535E" w:rsidRPr="00553C4C" w:rsidRDefault="00CB535E" w:rsidP="00B9240E">
      <w:pPr>
        <w:jc w:val="both"/>
        <w:rPr>
          <w:b w:val="0"/>
          <w:color w:val="auto"/>
          <w:sz w:val="20"/>
          <w:szCs w:val="20"/>
        </w:rPr>
      </w:pPr>
      <w:r w:rsidRPr="00553C4C">
        <w:rPr>
          <w:b w:val="0"/>
          <w:color w:val="auto"/>
          <w:sz w:val="20"/>
          <w:szCs w:val="20"/>
        </w:rPr>
        <w:t xml:space="preserve">We describe the untargeted proteomic profile of platelets from two large, independent MPN cohorts. This is the first such </w:t>
      </w:r>
      <w:proofErr w:type="spellStart"/>
      <w:r w:rsidRPr="00553C4C">
        <w:rPr>
          <w:b w:val="0"/>
          <w:color w:val="auto"/>
          <w:sz w:val="20"/>
          <w:szCs w:val="20"/>
        </w:rPr>
        <w:t>characterisation</w:t>
      </w:r>
      <w:proofErr w:type="spellEnd"/>
      <w:r w:rsidRPr="00553C4C">
        <w:rPr>
          <w:b w:val="0"/>
          <w:color w:val="auto"/>
          <w:sz w:val="20"/>
          <w:szCs w:val="20"/>
        </w:rPr>
        <w:t xml:space="preserve"> from newly diagnosed patients with ET &amp; PV. </w:t>
      </w:r>
    </w:p>
    <w:p w14:paraId="42397BF3" w14:textId="77777777" w:rsidR="00FA5DD2" w:rsidRPr="00553C4C" w:rsidRDefault="00FA5DD2" w:rsidP="00B9240E">
      <w:pPr>
        <w:jc w:val="both"/>
        <w:rPr>
          <w:b w:val="0"/>
          <w:color w:val="auto"/>
          <w:sz w:val="20"/>
          <w:szCs w:val="20"/>
        </w:rPr>
      </w:pPr>
    </w:p>
    <w:p w14:paraId="199B1E03" w14:textId="4C505E2B" w:rsidR="00CB535E" w:rsidRDefault="00CB535E" w:rsidP="00B9240E">
      <w:pPr>
        <w:jc w:val="both"/>
        <w:rPr>
          <w:bCs/>
          <w:color w:val="auto"/>
          <w:sz w:val="20"/>
          <w:szCs w:val="20"/>
        </w:rPr>
      </w:pPr>
      <w:r w:rsidRPr="00553C4C">
        <w:rPr>
          <w:bCs/>
          <w:color w:val="auto"/>
          <w:sz w:val="20"/>
          <w:szCs w:val="20"/>
        </w:rPr>
        <w:t>Lay Summary</w:t>
      </w:r>
    </w:p>
    <w:p w14:paraId="213250F7" w14:textId="77777777" w:rsidR="00553C4C" w:rsidRPr="00553C4C" w:rsidRDefault="00553C4C" w:rsidP="00B9240E">
      <w:pPr>
        <w:jc w:val="both"/>
        <w:rPr>
          <w:bCs/>
          <w:color w:val="auto"/>
          <w:sz w:val="20"/>
          <w:szCs w:val="20"/>
        </w:rPr>
      </w:pPr>
    </w:p>
    <w:p w14:paraId="6EDB1674" w14:textId="77777777" w:rsidR="00CB535E" w:rsidRPr="00553C4C" w:rsidRDefault="00CB535E" w:rsidP="00B9240E">
      <w:pPr>
        <w:jc w:val="both"/>
        <w:rPr>
          <w:rFonts w:cs="Arial"/>
          <w:b w:val="0"/>
          <w:color w:val="auto"/>
          <w:sz w:val="20"/>
          <w:szCs w:val="20"/>
        </w:rPr>
      </w:pPr>
      <w:r w:rsidRPr="00553C4C">
        <w:rPr>
          <w:rFonts w:cs="Arial"/>
          <w:b w:val="0"/>
          <w:color w:val="auto"/>
          <w:sz w:val="20"/>
          <w:szCs w:val="20"/>
        </w:rPr>
        <w:t xml:space="preserve">Myeloproliferative Neoplasms (MPNs) are chronic blood cancers </w:t>
      </w:r>
      <w:proofErr w:type="spellStart"/>
      <w:r w:rsidRPr="00553C4C">
        <w:rPr>
          <w:rFonts w:cs="Arial"/>
          <w:b w:val="0"/>
          <w:color w:val="auto"/>
          <w:sz w:val="20"/>
          <w:szCs w:val="20"/>
        </w:rPr>
        <w:t>characterised</w:t>
      </w:r>
      <w:proofErr w:type="spellEnd"/>
      <w:r w:rsidRPr="00553C4C">
        <w:rPr>
          <w:rFonts w:cs="Arial"/>
          <w:b w:val="0"/>
          <w:color w:val="auto"/>
          <w:sz w:val="20"/>
          <w:szCs w:val="20"/>
        </w:rPr>
        <w:t xml:space="preserve"> by increased numbers of circulating blood cells, arising due to an acquired genetic mutation affecting the bone marrow. Patients with MPN have an increased risk of blood clots and progression to bone marrow fibrosis and/or acute </w:t>
      </w:r>
      <w:proofErr w:type="spellStart"/>
      <w:r w:rsidRPr="00553C4C">
        <w:rPr>
          <w:rFonts w:cs="Arial"/>
          <w:b w:val="0"/>
          <w:color w:val="auto"/>
          <w:sz w:val="20"/>
          <w:szCs w:val="20"/>
        </w:rPr>
        <w:t>leukaemia</w:t>
      </w:r>
      <w:proofErr w:type="spellEnd"/>
      <w:r w:rsidRPr="00553C4C">
        <w:rPr>
          <w:rFonts w:cs="Arial"/>
          <w:b w:val="0"/>
          <w:color w:val="auto"/>
          <w:sz w:val="20"/>
          <w:szCs w:val="20"/>
        </w:rPr>
        <w:t xml:space="preserve">. Blood clotting risk is highest around the time of initial diagnosis; however, it remains elevated despite treatment and represents the greatest risk to life expectancy and quality of life. Platelets are essential for blood coagulation however it is also known that they play an important role in several inflammatory diseases through expression/release of protein signals. Taking platelets from chronically treated patients with MPN and as well as from newly diagnosed patients, we have shown that </w:t>
      </w:r>
      <w:r w:rsidRPr="00553C4C">
        <w:rPr>
          <w:b w:val="0"/>
          <w:color w:val="auto"/>
          <w:sz w:val="20"/>
          <w:szCs w:val="20"/>
        </w:rPr>
        <w:t xml:space="preserve">platelet proteins with known inflammatory and thrombotic function are increased in patients with MPN compared to people without MPN. We have also shown overexpression of proteins associated with important biologic pathways, including but not limited to coagulation. In conclusion we highlight prothrombotic platelet proteins in </w:t>
      </w:r>
      <w:bookmarkStart w:id="1" w:name="_Hlk143783242"/>
      <w:r w:rsidRPr="00553C4C">
        <w:rPr>
          <w:b w:val="0"/>
          <w:color w:val="auto"/>
          <w:sz w:val="20"/>
          <w:szCs w:val="20"/>
        </w:rPr>
        <w:t xml:space="preserve">untreated </w:t>
      </w:r>
      <w:bookmarkEnd w:id="1"/>
      <w:r w:rsidRPr="00553C4C">
        <w:rPr>
          <w:b w:val="0"/>
          <w:color w:val="auto"/>
          <w:sz w:val="20"/>
          <w:szCs w:val="20"/>
        </w:rPr>
        <w:t>MPN patients, however in keeping with the observation that clotting risk remains high amongst treated patients, we also show evidence of altered platelet proteins in that group despite standard therapy.</w:t>
      </w:r>
    </w:p>
    <w:p w14:paraId="65F95746" w14:textId="77777777" w:rsidR="00CB535E" w:rsidRPr="00553C4C" w:rsidRDefault="00CB535E" w:rsidP="00B9240E">
      <w:pPr>
        <w:jc w:val="both"/>
        <w:rPr>
          <w:color w:val="auto"/>
        </w:rPr>
      </w:pPr>
    </w:p>
    <w:p w14:paraId="422EDEB2" w14:textId="77777777" w:rsidR="000C4A5C" w:rsidRPr="00BD31F2" w:rsidRDefault="000C4A5C" w:rsidP="00B9240E">
      <w:pPr>
        <w:jc w:val="both"/>
        <w:rPr>
          <w:sz w:val="10"/>
          <w:szCs w:val="10"/>
          <w:highlight w:val="yellow"/>
        </w:rPr>
      </w:pPr>
    </w:p>
    <w:p w14:paraId="3DDA10C9" w14:textId="77777777" w:rsidR="00254AAD" w:rsidRDefault="00254AAD" w:rsidP="00B9240E">
      <w:pPr>
        <w:jc w:val="both"/>
        <w:rPr>
          <w:b w:val="0"/>
          <w:bCs/>
          <w:color w:val="auto"/>
          <w:sz w:val="20"/>
          <w:szCs w:val="20"/>
          <w:highlight w:val="yellow"/>
          <w:lang w:val="en-IE"/>
        </w:rPr>
      </w:pPr>
    </w:p>
    <w:p w14:paraId="679631B1" w14:textId="77777777" w:rsidR="00FA5DD2" w:rsidRDefault="00FA5DD2" w:rsidP="00B9240E">
      <w:pPr>
        <w:jc w:val="both"/>
        <w:rPr>
          <w:b w:val="0"/>
          <w:bCs/>
          <w:color w:val="auto"/>
          <w:sz w:val="20"/>
          <w:szCs w:val="20"/>
          <w:highlight w:val="yellow"/>
          <w:lang w:val="en-IE"/>
        </w:rPr>
      </w:pPr>
    </w:p>
    <w:p w14:paraId="1AFDDE9C" w14:textId="77777777" w:rsidR="00FA5DD2" w:rsidRDefault="00FA5DD2" w:rsidP="00B9240E">
      <w:pPr>
        <w:jc w:val="both"/>
        <w:rPr>
          <w:b w:val="0"/>
          <w:bCs/>
          <w:color w:val="auto"/>
          <w:sz w:val="20"/>
          <w:szCs w:val="20"/>
          <w:highlight w:val="yellow"/>
          <w:lang w:val="en-IE"/>
        </w:rPr>
      </w:pPr>
    </w:p>
    <w:p w14:paraId="13564A5C" w14:textId="77777777" w:rsidR="00FA5DD2" w:rsidRDefault="00FA5DD2" w:rsidP="00B9240E">
      <w:pPr>
        <w:jc w:val="both"/>
        <w:rPr>
          <w:b w:val="0"/>
          <w:bCs/>
          <w:color w:val="auto"/>
          <w:sz w:val="20"/>
          <w:szCs w:val="20"/>
          <w:highlight w:val="yellow"/>
          <w:lang w:val="en-IE"/>
        </w:rPr>
      </w:pPr>
    </w:p>
    <w:p w14:paraId="7A287FC7" w14:textId="77777777" w:rsidR="00FA5DD2" w:rsidRDefault="00FA5DD2" w:rsidP="00B9240E">
      <w:pPr>
        <w:jc w:val="both"/>
        <w:rPr>
          <w:b w:val="0"/>
          <w:bCs/>
          <w:color w:val="auto"/>
          <w:sz w:val="20"/>
          <w:szCs w:val="20"/>
          <w:highlight w:val="yellow"/>
          <w:lang w:val="en-IE"/>
        </w:rPr>
      </w:pPr>
    </w:p>
    <w:p w14:paraId="63ED6BF4" w14:textId="77777777" w:rsidR="00FA5DD2" w:rsidRDefault="00FA5DD2" w:rsidP="00B9240E">
      <w:pPr>
        <w:jc w:val="both"/>
        <w:rPr>
          <w:b w:val="0"/>
          <w:bCs/>
          <w:color w:val="auto"/>
          <w:sz w:val="20"/>
          <w:szCs w:val="20"/>
          <w:highlight w:val="yellow"/>
          <w:lang w:val="en-IE"/>
        </w:rPr>
      </w:pPr>
    </w:p>
    <w:p w14:paraId="663C2E13" w14:textId="77777777" w:rsidR="00FA5DD2" w:rsidRDefault="00FA5DD2" w:rsidP="00B9240E">
      <w:pPr>
        <w:jc w:val="both"/>
        <w:rPr>
          <w:b w:val="0"/>
          <w:bCs/>
          <w:color w:val="auto"/>
          <w:sz w:val="20"/>
          <w:szCs w:val="20"/>
          <w:highlight w:val="yellow"/>
          <w:lang w:val="en-IE"/>
        </w:rPr>
      </w:pPr>
    </w:p>
    <w:p w14:paraId="4D3F2780" w14:textId="77777777" w:rsidR="00FA5DD2" w:rsidRDefault="00FA5DD2" w:rsidP="00B9240E">
      <w:pPr>
        <w:jc w:val="both"/>
        <w:rPr>
          <w:b w:val="0"/>
          <w:bCs/>
          <w:color w:val="auto"/>
          <w:sz w:val="20"/>
          <w:szCs w:val="20"/>
          <w:highlight w:val="yellow"/>
          <w:lang w:val="en-IE"/>
        </w:rPr>
      </w:pPr>
    </w:p>
    <w:p w14:paraId="16EE5B0A" w14:textId="77777777" w:rsidR="00FA5DD2" w:rsidRDefault="00FA5DD2" w:rsidP="00B9240E">
      <w:pPr>
        <w:jc w:val="both"/>
        <w:rPr>
          <w:b w:val="0"/>
          <w:bCs/>
          <w:color w:val="auto"/>
          <w:sz w:val="20"/>
          <w:szCs w:val="20"/>
          <w:highlight w:val="yellow"/>
          <w:lang w:val="en-IE"/>
        </w:rPr>
      </w:pPr>
    </w:p>
    <w:p w14:paraId="69F7BFA7" w14:textId="77777777" w:rsidR="00FA5DD2" w:rsidRDefault="00FA5DD2" w:rsidP="00B9240E">
      <w:pPr>
        <w:jc w:val="both"/>
        <w:rPr>
          <w:b w:val="0"/>
          <w:bCs/>
          <w:color w:val="auto"/>
          <w:sz w:val="20"/>
          <w:szCs w:val="20"/>
          <w:highlight w:val="yellow"/>
          <w:lang w:val="en-IE"/>
        </w:rPr>
      </w:pPr>
    </w:p>
    <w:p w14:paraId="367F034F" w14:textId="77777777" w:rsidR="00FA5DD2" w:rsidRDefault="00FA5DD2" w:rsidP="00B9240E">
      <w:pPr>
        <w:jc w:val="both"/>
        <w:rPr>
          <w:b w:val="0"/>
          <w:bCs/>
          <w:color w:val="auto"/>
          <w:sz w:val="20"/>
          <w:szCs w:val="20"/>
          <w:highlight w:val="yellow"/>
          <w:lang w:val="en-IE"/>
        </w:rPr>
      </w:pPr>
    </w:p>
    <w:p w14:paraId="68B1103C" w14:textId="77777777" w:rsidR="00FA5DD2" w:rsidRDefault="00FA5DD2" w:rsidP="00B9240E">
      <w:pPr>
        <w:jc w:val="both"/>
        <w:rPr>
          <w:b w:val="0"/>
          <w:bCs/>
          <w:color w:val="auto"/>
          <w:sz w:val="20"/>
          <w:szCs w:val="20"/>
          <w:highlight w:val="yellow"/>
          <w:lang w:val="en-IE"/>
        </w:rPr>
      </w:pPr>
    </w:p>
    <w:p w14:paraId="0EB3C8C8" w14:textId="77777777" w:rsidR="00FA5DD2" w:rsidRDefault="00FA5DD2" w:rsidP="00B9240E">
      <w:pPr>
        <w:jc w:val="both"/>
        <w:rPr>
          <w:b w:val="0"/>
          <w:bCs/>
          <w:color w:val="auto"/>
          <w:sz w:val="20"/>
          <w:szCs w:val="20"/>
          <w:highlight w:val="yellow"/>
          <w:lang w:val="en-IE"/>
        </w:rPr>
      </w:pPr>
    </w:p>
    <w:p w14:paraId="4FBECD6F" w14:textId="77777777" w:rsidR="00FA5DD2" w:rsidRDefault="00FA5DD2" w:rsidP="00B9240E">
      <w:pPr>
        <w:jc w:val="both"/>
        <w:rPr>
          <w:b w:val="0"/>
          <w:bCs/>
          <w:color w:val="auto"/>
          <w:sz w:val="20"/>
          <w:szCs w:val="20"/>
          <w:highlight w:val="yellow"/>
          <w:lang w:val="en-IE"/>
        </w:rPr>
      </w:pPr>
    </w:p>
    <w:p w14:paraId="41E0635D" w14:textId="77777777" w:rsidR="00FA5DD2" w:rsidRDefault="00FA5DD2" w:rsidP="00B9240E">
      <w:pPr>
        <w:jc w:val="both"/>
        <w:rPr>
          <w:b w:val="0"/>
          <w:bCs/>
          <w:color w:val="auto"/>
          <w:sz w:val="20"/>
          <w:szCs w:val="20"/>
          <w:highlight w:val="yellow"/>
          <w:lang w:val="en-IE"/>
        </w:rPr>
      </w:pPr>
    </w:p>
    <w:p w14:paraId="2A1AACE8" w14:textId="77777777" w:rsidR="00FA5DD2" w:rsidRDefault="00FA5DD2" w:rsidP="00B9240E">
      <w:pPr>
        <w:jc w:val="both"/>
        <w:rPr>
          <w:b w:val="0"/>
          <w:bCs/>
          <w:color w:val="auto"/>
          <w:sz w:val="20"/>
          <w:szCs w:val="20"/>
          <w:highlight w:val="yellow"/>
          <w:lang w:val="en-IE"/>
        </w:rPr>
      </w:pPr>
    </w:p>
    <w:p w14:paraId="1DCDCAD2" w14:textId="77777777" w:rsidR="00FA5DD2" w:rsidRDefault="00FA5DD2" w:rsidP="00B9240E">
      <w:pPr>
        <w:jc w:val="both"/>
        <w:rPr>
          <w:b w:val="0"/>
          <w:bCs/>
          <w:color w:val="auto"/>
          <w:sz w:val="20"/>
          <w:szCs w:val="20"/>
          <w:highlight w:val="yellow"/>
          <w:lang w:val="en-IE"/>
        </w:rPr>
      </w:pPr>
    </w:p>
    <w:p w14:paraId="1410E115" w14:textId="77777777" w:rsidR="00FA5DD2" w:rsidRDefault="00FA5DD2" w:rsidP="00B9240E">
      <w:pPr>
        <w:jc w:val="both"/>
        <w:rPr>
          <w:b w:val="0"/>
          <w:bCs/>
          <w:color w:val="auto"/>
          <w:sz w:val="20"/>
          <w:szCs w:val="20"/>
          <w:highlight w:val="yellow"/>
          <w:lang w:val="en-IE"/>
        </w:rPr>
      </w:pPr>
    </w:p>
    <w:p w14:paraId="645A2DF5" w14:textId="77777777" w:rsidR="00FA5DD2" w:rsidRDefault="00FA5DD2" w:rsidP="00B9240E">
      <w:pPr>
        <w:jc w:val="both"/>
        <w:rPr>
          <w:b w:val="0"/>
          <w:bCs/>
          <w:color w:val="auto"/>
          <w:sz w:val="20"/>
          <w:szCs w:val="20"/>
          <w:highlight w:val="yellow"/>
          <w:lang w:val="en-IE"/>
        </w:rPr>
      </w:pPr>
    </w:p>
    <w:p w14:paraId="49978980" w14:textId="77777777" w:rsidR="00FA5DD2" w:rsidRDefault="00FA5DD2" w:rsidP="00B9240E">
      <w:pPr>
        <w:jc w:val="both"/>
        <w:rPr>
          <w:b w:val="0"/>
          <w:bCs/>
          <w:color w:val="auto"/>
          <w:sz w:val="20"/>
          <w:szCs w:val="20"/>
          <w:highlight w:val="yellow"/>
          <w:lang w:val="en-IE"/>
        </w:rPr>
      </w:pPr>
    </w:p>
    <w:p w14:paraId="17E3BF12" w14:textId="77777777" w:rsidR="00FA5DD2" w:rsidRDefault="00FA5DD2" w:rsidP="00B9240E">
      <w:pPr>
        <w:jc w:val="both"/>
        <w:rPr>
          <w:b w:val="0"/>
          <w:bCs/>
          <w:color w:val="auto"/>
          <w:sz w:val="20"/>
          <w:szCs w:val="20"/>
          <w:highlight w:val="yellow"/>
          <w:lang w:val="en-IE"/>
        </w:rPr>
      </w:pPr>
    </w:p>
    <w:p w14:paraId="21BF978E" w14:textId="77777777" w:rsidR="00FA5DD2" w:rsidRDefault="00FA5DD2" w:rsidP="00B9240E">
      <w:pPr>
        <w:jc w:val="both"/>
        <w:rPr>
          <w:b w:val="0"/>
          <w:bCs/>
          <w:color w:val="auto"/>
          <w:sz w:val="20"/>
          <w:szCs w:val="20"/>
          <w:highlight w:val="yellow"/>
          <w:lang w:val="en-IE"/>
        </w:rPr>
      </w:pPr>
    </w:p>
    <w:p w14:paraId="1FE4CF35" w14:textId="77777777" w:rsidR="00FA5DD2" w:rsidRDefault="00FA5DD2" w:rsidP="00B9240E">
      <w:pPr>
        <w:jc w:val="both"/>
        <w:rPr>
          <w:b w:val="0"/>
          <w:bCs/>
          <w:color w:val="auto"/>
          <w:sz w:val="20"/>
          <w:szCs w:val="20"/>
          <w:highlight w:val="yellow"/>
          <w:lang w:val="en-IE"/>
        </w:rPr>
      </w:pPr>
    </w:p>
    <w:p w14:paraId="6B93A5EE" w14:textId="77777777" w:rsidR="00FA5DD2" w:rsidRDefault="00FA5DD2" w:rsidP="00B9240E">
      <w:pPr>
        <w:jc w:val="both"/>
        <w:rPr>
          <w:b w:val="0"/>
          <w:bCs/>
          <w:color w:val="auto"/>
          <w:sz w:val="20"/>
          <w:szCs w:val="20"/>
          <w:highlight w:val="yellow"/>
          <w:lang w:val="en-IE"/>
        </w:rPr>
      </w:pPr>
    </w:p>
    <w:p w14:paraId="44B43E33" w14:textId="77777777" w:rsidR="00FA5DD2" w:rsidRDefault="00FA5DD2" w:rsidP="00B9240E">
      <w:pPr>
        <w:jc w:val="both"/>
        <w:rPr>
          <w:b w:val="0"/>
          <w:bCs/>
          <w:color w:val="auto"/>
          <w:sz w:val="20"/>
          <w:szCs w:val="20"/>
          <w:highlight w:val="yellow"/>
          <w:lang w:val="en-IE"/>
        </w:rPr>
      </w:pPr>
    </w:p>
    <w:p w14:paraId="408007D9" w14:textId="77777777" w:rsidR="00FA5DD2" w:rsidRDefault="00FA5DD2" w:rsidP="00B9240E">
      <w:pPr>
        <w:jc w:val="both"/>
        <w:rPr>
          <w:b w:val="0"/>
          <w:bCs/>
          <w:color w:val="auto"/>
          <w:sz w:val="20"/>
          <w:szCs w:val="20"/>
          <w:highlight w:val="yellow"/>
          <w:lang w:val="en-IE"/>
        </w:rPr>
      </w:pPr>
    </w:p>
    <w:p w14:paraId="19269E95" w14:textId="77777777" w:rsidR="00FA5DD2" w:rsidRDefault="00FA5DD2" w:rsidP="00B9240E">
      <w:pPr>
        <w:jc w:val="both"/>
        <w:rPr>
          <w:b w:val="0"/>
          <w:bCs/>
          <w:color w:val="auto"/>
          <w:sz w:val="20"/>
          <w:szCs w:val="20"/>
          <w:highlight w:val="yellow"/>
          <w:lang w:val="en-IE"/>
        </w:rPr>
      </w:pPr>
    </w:p>
    <w:p w14:paraId="4ED9B9BA" w14:textId="77777777" w:rsidR="00FA5DD2" w:rsidRDefault="00FA5DD2" w:rsidP="00B9240E">
      <w:pPr>
        <w:jc w:val="both"/>
        <w:rPr>
          <w:b w:val="0"/>
          <w:bCs/>
          <w:color w:val="auto"/>
          <w:sz w:val="20"/>
          <w:szCs w:val="20"/>
          <w:highlight w:val="yellow"/>
          <w:lang w:val="en-IE"/>
        </w:rPr>
      </w:pPr>
    </w:p>
    <w:p w14:paraId="35999924" w14:textId="77777777" w:rsidR="00FA5DD2" w:rsidRDefault="00FA5DD2" w:rsidP="00B9240E">
      <w:pPr>
        <w:jc w:val="both"/>
        <w:rPr>
          <w:b w:val="0"/>
          <w:bCs/>
          <w:color w:val="auto"/>
          <w:sz w:val="20"/>
          <w:szCs w:val="20"/>
          <w:highlight w:val="yellow"/>
          <w:lang w:val="en-IE"/>
        </w:rPr>
      </w:pPr>
    </w:p>
    <w:p w14:paraId="0BDBA8AD" w14:textId="74122229" w:rsidR="00E57264" w:rsidRPr="00BD31F2" w:rsidRDefault="00E57264" w:rsidP="00B9240E">
      <w:pPr>
        <w:jc w:val="both"/>
        <w:rPr>
          <w:sz w:val="10"/>
          <w:szCs w:val="10"/>
          <w:highlight w:val="yellow"/>
        </w:rPr>
      </w:pPr>
      <w:r>
        <w:rPr>
          <w:b w:val="0"/>
          <w:bCs/>
          <w:color w:val="auto"/>
          <w:sz w:val="32"/>
          <w:szCs w:val="32"/>
          <w:lang w:val="en-IE"/>
        </w:rPr>
        <w:lastRenderedPageBreak/>
        <w:t>Dearbhla Doherty</w:t>
      </w:r>
      <w:r w:rsidRPr="004650CE">
        <w:rPr>
          <w:b w:val="0"/>
          <w:bCs/>
          <w:color w:val="auto"/>
          <w:sz w:val="32"/>
          <w:szCs w:val="32"/>
          <w:lang w:val="en-IE"/>
        </w:rPr>
        <w:tab/>
        <w:t xml:space="preserve">    </w:t>
      </w:r>
      <w:r w:rsidRPr="004650CE">
        <w:rPr>
          <w:b w:val="0"/>
          <w:bCs/>
          <w:color w:val="auto"/>
          <w:sz w:val="32"/>
          <w:szCs w:val="32"/>
          <w:lang w:val="en-IE"/>
        </w:rPr>
        <w:tab/>
        <w:t xml:space="preserve">    </w:t>
      </w:r>
      <w:r w:rsidRPr="004650CE">
        <w:rPr>
          <w:b w:val="0"/>
          <w:bCs/>
          <w:color w:val="auto"/>
          <w:sz w:val="32"/>
          <w:szCs w:val="32"/>
          <w:lang w:val="en-IE"/>
        </w:rPr>
        <w:tab/>
      </w:r>
      <w:r w:rsidRPr="004650CE">
        <w:rPr>
          <w:b w:val="0"/>
          <w:bCs/>
          <w:color w:val="auto"/>
          <w:sz w:val="32"/>
          <w:szCs w:val="32"/>
          <w:lang w:val="en-IE"/>
        </w:rPr>
        <w:tab/>
      </w:r>
      <w:r w:rsidRPr="004650CE">
        <w:rPr>
          <w:b w:val="0"/>
          <w:bCs/>
          <w:color w:val="auto"/>
          <w:sz w:val="32"/>
          <w:szCs w:val="32"/>
          <w:lang w:val="en-IE"/>
        </w:rPr>
        <w:tab/>
      </w:r>
      <w:r w:rsidR="00FA5DD2">
        <w:rPr>
          <w:b w:val="0"/>
          <w:bCs/>
          <w:color w:val="auto"/>
          <w:sz w:val="32"/>
          <w:szCs w:val="32"/>
          <w:lang w:val="en-IE"/>
        </w:rPr>
        <w:tab/>
      </w:r>
      <w:r w:rsidRPr="004650CE">
        <w:rPr>
          <w:b w:val="0"/>
          <w:bCs/>
          <w:color w:val="auto"/>
          <w:sz w:val="32"/>
          <w:szCs w:val="32"/>
          <w:lang w:val="en-IE"/>
        </w:rPr>
        <w:tab/>
        <w:t xml:space="preserve"> </w:t>
      </w:r>
      <w:r w:rsidRPr="004650CE">
        <w:rPr>
          <w:rStyle w:val="oypena"/>
          <w:sz w:val="32"/>
          <w:szCs w:val="32"/>
        </w:rPr>
        <w:t>F</w:t>
      </w:r>
      <w:r w:rsidRPr="003D0F45">
        <w:rPr>
          <w:rStyle w:val="oypena"/>
          <w:sz w:val="32"/>
          <w:szCs w:val="32"/>
        </w:rPr>
        <w:t>inal</w:t>
      </w:r>
      <w:r w:rsidRPr="008C7D92">
        <w:rPr>
          <w:rStyle w:val="oypena"/>
          <w:sz w:val="32"/>
          <w:szCs w:val="32"/>
        </w:rPr>
        <w:t xml:space="preserve"> year ICAT Fellows</w:t>
      </w:r>
    </w:p>
    <w:p w14:paraId="56995044" w14:textId="77777777" w:rsidR="00A0536E" w:rsidRPr="00BD31F2" w:rsidRDefault="00A0536E" w:rsidP="00B9240E">
      <w:pPr>
        <w:jc w:val="both"/>
        <w:rPr>
          <w:sz w:val="10"/>
          <w:szCs w:val="10"/>
          <w:highlight w:val="yellow"/>
        </w:rPr>
      </w:pPr>
    </w:p>
    <w:p w14:paraId="52A927E1" w14:textId="77777777" w:rsidR="00A0536E" w:rsidRPr="00BD31F2" w:rsidRDefault="00A0536E" w:rsidP="00B9240E">
      <w:pPr>
        <w:jc w:val="both"/>
        <w:rPr>
          <w:color w:val="auto"/>
          <w:sz w:val="24"/>
          <w:szCs w:val="20"/>
          <w:highlight w:val="yellow"/>
          <w:lang w:val="en-IE"/>
        </w:rPr>
      </w:pPr>
    </w:p>
    <w:p w14:paraId="0279F059" w14:textId="77777777" w:rsidR="001C5640" w:rsidRPr="00FA5DD2" w:rsidRDefault="001C5640" w:rsidP="00B9240E">
      <w:pPr>
        <w:jc w:val="both"/>
        <w:rPr>
          <w:rFonts w:cstheme="minorHAnsi"/>
          <w:color w:val="auto"/>
          <w:sz w:val="20"/>
          <w:szCs w:val="20"/>
        </w:rPr>
      </w:pPr>
      <w:r w:rsidRPr="00FA5DD2">
        <w:rPr>
          <w:rFonts w:cstheme="minorHAnsi"/>
          <w:color w:val="auto"/>
          <w:sz w:val="20"/>
          <w:szCs w:val="20"/>
        </w:rPr>
        <w:t>Targeted Inhibition of Phosphodiesterase (PDE) 4 in Endothelial Cells as a Novel Therapy for Von Willebrand disease</w:t>
      </w:r>
    </w:p>
    <w:p w14:paraId="1B064919" w14:textId="77777777" w:rsidR="001C5640" w:rsidRPr="001C5640" w:rsidRDefault="001C5640" w:rsidP="00B9240E">
      <w:pPr>
        <w:jc w:val="both"/>
        <w:rPr>
          <w:rFonts w:cstheme="minorHAnsi"/>
          <w:b w:val="0"/>
          <w:bCs/>
          <w:color w:val="auto"/>
          <w:sz w:val="20"/>
          <w:szCs w:val="20"/>
        </w:rPr>
      </w:pPr>
    </w:p>
    <w:p w14:paraId="5B2EF17D" w14:textId="77777777" w:rsidR="001C5640" w:rsidRPr="001C5640" w:rsidRDefault="001C5640" w:rsidP="00B9240E">
      <w:pPr>
        <w:autoSpaceDE w:val="0"/>
        <w:autoSpaceDN w:val="0"/>
        <w:adjustRightInd w:val="0"/>
        <w:jc w:val="both"/>
        <w:rPr>
          <w:rFonts w:cstheme="minorHAnsi"/>
          <w:b w:val="0"/>
          <w:bCs/>
          <w:color w:val="auto"/>
          <w:sz w:val="20"/>
          <w:szCs w:val="20"/>
        </w:rPr>
      </w:pPr>
      <w:r w:rsidRPr="001C5640">
        <w:rPr>
          <w:rFonts w:cstheme="minorHAnsi"/>
          <w:b w:val="0"/>
          <w:bCs/>
          <w:color w:val="auto"/>
          <w:sz w:val="20"/>
          <w:szCs w:val="20"/>
        </w:rPr>
        <w:t xml:space="preserve">Dearbhla Doherty </w:t>
      </w:r>
      <w:r w:rsidRPr="001C5640">
        <w:rPr>
          <w:rFonts w:cstheme="minorHAnsi"/>
          <w:b w:val="0"/>
          <w:bCs/>
          <w:color w:val="auto"/>
          <w:sz w:val="20"/>
          <w:szCs w:val="20"/>
          <w:vertAlign w:val="superscript"/>
        </w:rPr>
        <w:t>1,2</w:t>
      </w:r>
      <w:r w:rsidRPr="001C5640">
        <w:rPr>
          <w:rFonts w:cstheme="minorHAnsi"/>
          <w:b w:val="0"/>
          <w:bCs/>
          <w:color w:val="auto"/>
          <w:sz w:val="20"/>
          <w:szCs w:val="20"/>
        </w:rPr>
        <w:t xml:space="preserve">, Ellie </w:t>
      </w:r>
      <w:proofErr w:type="spellStart"/>
      <w:r w:rsidRPr="001C5640">
        <w:rPr>
          <w:rFonts w:cstheme="minorHAnsi"/>
          <w:b w:val="0"/>
          <w:bCs/>
          <w:color w:val="auto"/>
          <w:sz w:val="20"/>
          <w:szCs w:val="20"/>
        </w:rPr>
        <w:t>Karampini</w:t>
      </w:r>
      <w:proofErr w:type="spellEnd"/>
      <w:r w:rsidRPr="001C5640">
        <w:rPr>
          <w:rFonts w:cstheme="minorHAnsi"/>
          <w:b w:val="0"/>
          <w:bCs/>
          <w:color w:val="auto"/>
          <w:sz w:val="20"/>
          <w:szCs w:val="20"/>
        </w:rPr>
        <w:t xml:space="preserve"> </w:t>
      </w:r>
      <w:r w:rsidRPr="001C5640">
        <w:rPr>
          <w:rFonts w:cstheme="minorHAnsi"/>
          <w:b w:val="0"/>
          <w:bCs/>
          <w:color w:val="auto"/>
          <w:sz w:val="20"/>
          <w:szCs w:val="20"/>
          <w:vertAlign w:val="superscript"/>
        </w:rPr>
        <w:t>1</w:t>
      </w:r>
      <w:r w:rsidRPr="001C5640">
        <w:rPr>
          <w:rFonts w:cstheme="minorHAnsi"/>
          <w:b w:val="0"/>
          <w:bCs/>
          <w:color w:val="auto"/>
          <w:sz w:val="20"/>
          <w:szCs w:val="20"/>
        </w:rPr>
        <w:t xml:space="preserve">, Ciara Byrne </w:t>
      </w:r>
      <w:r w:rsidRPr="001C5640">
        <w:rPr>
          <w:rFonts w:cstheme="minorHAnsi"/>
          <w:b w:val="0"/>
          <w:bCs/>
          <w:color w:val="auto"/>
          <w:sz w:val="20"/>
          <w:szCs w:val="20"/>
          <w:vertAlign w:val="superscript"/>
        </w:rPr>
        <w:t>1</w:t>
      </w:r>
      <w:r w:rsidRPr="001C5640">
        <w:rPr>
          <w:rFonts w:cstheme="minorHAnsi"/>
          <w:b w:val="0"/>
          <w:bCs/>
          <w:color w:val="auto"/>
          <w:sz w:val="20"/>
          <w:szCs w:val="20"/>
        </w:rPr>
        <w:t xml:space="preserve">, Ingmar Schoen </w:t>
      </w:r>
      <w:r w:rsidRPr="001C5640">
        <w:rPr>
          <w:rFonts w:cstheme="minorHAnsi"/>
          <w:b w:val="0"/>
          <w:bCs/>
          <w:color w:val="auto"/>
          <w:sz w:val="20"/>
          <w:szCs w:val="20"/>
          <w:vertAlign w:val="superscript"/>
        </w:rPr>
        <w:t>1</w:t>
      </w:r>
      <w:r w:rsidRPr="001C5640">
        <w:rPr>
          <w:rFonts w:cstheme="minorHAnsi"/>
          <w:b w:val="0"/>
          <w:bCs/>
          <w:color w:val="auto"/>
          <w:sz w:val="20"/>
          <w:szCs w:val="20"/>
        </w:rPr>
        <w:t xml:space="preserve">, Roger Preston </w:t>
      </w:r>
      <w:r w:rsidRPr="001C5640">
        <w:rPr>
          <w:rFonts w:cstheme="minorHAnsi"/>
          <w:b w:val="0"/>
          <w:bCs/>
          <w:color w:val="auto"/>
          <w:sz w:val="20"/>
          <w:szCs w:val="20"/>
          <w:vertAlign w:val="superscript"/>
        </w:rPr>
        <w:t>1</w:t>
      </w:r>
      <w:r w:rsidRPr="001C5640">
        <w:rPr>
          <w:rFonts w:cstheme="minorHAnsi"/>
          <w:b w:val="0"/>
          <w:bCs/>
          <w:color w:val="auto"/>
          <w:sz w:val="20"/>
          <w:szCs w:val="20"/>
        </w:rPr>
        <w:t xml:space="preserve">, Jamie M. O’Sullivan </w:t>
      </w:r>
      <w:r w:rsidRPr="001C5640">
        <w:rPr>
          <w:rFonts w:cstheme="minorHAnsi"/>
          <w:b w:val="0"/>
          <w:bCs/>
          <w:color w:val="auto"/>
          <w:sz w:val="20"/>
          <w:szCs w:val="20"/>
          <w:vertAlign w:val="superscript"/>
        </w:rPr>
        <w:t>1</w:t>
      </w:r>
      <w:r w:rsidRPr="001C5640">
        <w:rPr>
          <w:rFonts w:cstheme="minorHAnsi"/>
          <w:b w:val="0"/>
          <w:bCs/>
          <w:color w:val="auto"/>
          <w:sz w:val="20"/>
          <w:szCs w:val="20"/>
        </w:rPr>
        <w:t xml:space="preserve">, Michelle Lavin </w:t>
      </w:r>
      <w:r w:rsidRPr="001C5640">
        <w:rPr>
          <w:rFonts w:cstheme="minorHAnsi"/>
          <w:b w:val="0"/>
          <w:bCs/>
          <w:color w:val="auto"/>
          <w:sz w:val="20"/>
          <w:szCs w:val="20"/>
          <w:vertAlign w:val="superscript"/>
        </w:rPr>
        <w:t>1,2</w:t>
      </w:r>
      <w:r w:rsidRPr="001C5640">
        <w:rPr>
          <w:rFonts w:cstheme="minorHAnsi"/>
          <w:b w:val="0"/>
          <w:bCs/>
          <w:color w:val="auto"/>
          <w:sz w:val="20"/>
          <w:szCs w:val="20"/>
        </w:rPr>
        <w:t xml:space="preserve">, James S. O’Donnell </w:t>
      </w:r>
      <w:r w:rsidRPr="001C5640">
        <w:rPr>
          <w:rFonts w:cstheme="minorHAnsi"/>
          <w:b w:val="0"/>
          <w:bCs/>
          <w:color w:val="auto"/>
          <w:sz w:val="20"/>
          <w:szCs w:val="20"/>
          <w:vertAlign w:val="superscript"/>
        </w:rPr>
        <w:t>1,2</w:t>
      </w:r>
    </w:p>
    <w:p w14:paraId="32F33C1A" w14:textId="77777777" w:rsidR="001C5640" w:rsidRPr="001C5640" w:rsidRDefault="001C5640" w:rsidP="00B9240E">
      <w:pPr>
        <w:pStyle w:val="ListParagraph"/>
        <w:numPr>
          <w:ilvl w:val="0"/>
          <w:numId w:val="33"/>
        </w:numPr>
        <w:autoSpaceDE w:val="0"/>
        <w:autoSpaceDN w:val="0"/>
        <w:adjustRightInd w:val="0"/>
        <w:jc w:val="both"/>
        <w:rPr>
          <w:rFonts w:cstheme="minorHAnsi"/>
          <w:b w:val="0"/>
          <w:bCs/>
          <w:color w:val="auto"/>
          <w:sz w:val="20"/>
          <w:szCs w:val="20"/>
        </w:rPr>
      </w:pPr>
      <w:r w:rsidRPr="001C5640">
        <w:rPr>
          <w:rFonts w:cstheme="minorHAnsi"/>
          <w:b w:val="0"/>
          <w:bCs/>
          <w:color w:val="auto"/>
          <w:sz w:val="20"/>
          <w:szCs w:val="20"/>
        </w:rPr>
        <w:t>Irish Centre for Vascular Biology, School of Pharmacy and Biomolecular Sciences, Royal College of Surgeons in Ireland, Dublin 2, Ireland.</w:t>
      </w:r>
    </w:p>
    <w:p w14:paraId="3855764E" w14:textId="77777777" w:rsidR="001C5640" w:rsidRPr="001C5640" w:rsidRDefault="001C5640" w:rsidP="00B9240E">
      <w:pPr>
        <w:pStyle w:val="ListParagraph"/>
        <w:numPr>
          <w:ilvl w:val="0"/>
          <w:numId w:val="33"/>
        </w:numPr>
        <w:autoSpaceDE w:val="0"/>
        <w:autoSpaceDN w:val="0"/>
        <w:adjustRightInd w:val="0"/>
        <w:jc w:val="both"/>
        <w:rPr>
          <w:rFonts w:cstheme="minorHAnsi"/>
          <w:b w:val="0"/>
          <w:bCs/>
          <w:color w:val="auto"/>
          <w:sz w:val="20"/>
          <w:szCs w:val="20"/>
        </w:rPr>
      </w:pPr>
      <w:r w:rsidRPr="001C5640">
        <w:rPr>
          <w:rFonts w:cstheme="minorHAnsi"/>
          <w:b w:val="0"/>
          <w:bCs/>
          <w:color w:val="auto"/>
          <w:sz w:val="20"/>
          <w:szCs w:val="20"/>
        </w:rPr>
        <w:t>National Coagulation Centre, St James’s Hospital, Dublin, Ireland.</w:t>
      </w:r>
    </w:p>
    <w:p w14:paraId="0E4A6308" w14:textId="77777777" w:rsidR="00553C4C" w:rsidRDefault="00553C4C" w:rsidP="00B9240E">
      <w:pPr>
        <w:pStyle w:val="NormalWeb"/>
        <w:spacing w:before="0" w:beforeAutospacing="0" w:after="0" w:afterAutospacing="0" w:line="276" w:lineRule="auto"/>
        <w:jc w:val="both"/>
        <w:rPr>
          <w:rFonts w:asciiTheme="minorHAnsi" w:hAnsiTheme="minorHAnsi" w:cstheme="minorHAnsi"/>
          <w:b/>
          <w:sz w:val="20"/>
          <w:szCs w:val="20"/>
        </w:rPr>
      </w:pPr>
    </w:p>
    <w:p w14:paraId="29477185" w14:textId="150224CC" w:rsidR="00FA5DD2" w:rsidRPr="00FA5DD2" w:rsidRDefault="00FA5DD2" w:rsidP="00B9240E">
      <w:pPr>
        <w:pStyle w:val="NormalWeb"/>
        <w:spacing w:before="0" w:beforeAutospacing="0" w:after="0" w:afterAutospacing="0" w:line="276" w:lineRule="auto"/>
        <w:jc w:val="both"/>
        <w:rPr>
          <w:rFonts w:asciiTheme="minorHAnsi" w:hAnsiTheme="minorHAnsi" w:cstheme="minorHAnsi"/>
          <w:b/>
          <w:sz w:val="20"/>
          <w:szCs w:val="20"/>
        </w:rPr>
      </w:pPr>
      <w:r w:rsidRPr="00FA5DD2">
        <w:rPr>
          <w:rFonts w:asciiTheme="minorHAnsi" w:hAnsiTheme="minorHAnsi" w:cstheme="minorHAnsi"/>
          <w:b/>
          <w:sz w:val="20"/>
          <w:szCs w:val="20"/>
        </w:rPr>
        <w:t>Scientific Abstract</w:t>
      </w:r>
    </w:p>
    <w:p w14:paraId="7DEABFDE" w14:textId="77777777" w:rsidR="00553C4C" w:rsidRDefault="00553C4C" w:rsidP="00B9240E">
      <w:pPr>
        <w:pStyle w:val="NormalWeb"/>
        <w:spacing w:before="0" w:beforeAutospacing="0" w:after="0" w:afterAutospacing="0" w:line="276" w:lineRule="auto"/>
        <w:jc w:val="both"/>
        <w:rPr>
          <w:rFonts w:asciiTheme="minorHAnsi" w:hAnsiTheme="minorHAnsi" w:cstheme="minorHAnsi"/>
          <w:bCs/>
          <w:sz w:val="20"/>
          <w:szCs w:val="20"/>
        </w:rPr>
      </w:pPr>
    </w:p>
    <w:p w14:paraId="41A86567" w14:textId="56C5D0DE" w:rsidR="001C5640" w:rsidRDefault="001C5640" w:rsidP="00B9240E">
      <w:pPr>
        <w:pStyle w:val="NormalWeb"/>
        <w:spacing w:before="0" w:beforeAutospacing="0" w:after="0" w:afterAutospacing="0" w:line="276" w:lineRule="auto"/>
        <w:jc w:val="both"/>
        <w:rPr>
          <w:rFonts w:asciiTheme="minorHAnsi" w:hAnsiTheme="minorHAnsi" w:cstheme="minorHAnsi"/>
          <w:bCs/>
          <w:sz w:val="20"/>
          <w:szCs w:val="20"/>
        </w:rPr>
      </w:pPr>
      <w:r w:rsidRPr="00553C4C">
        <w:rPr>
          <w:rFonts w:asciiTheme="minorHAnsi" w:hAnsiTheme="minorHAnsi" w:cstheme="minorHAnsi"/>
          <w:bCs/>
          <w:i/>
          <w:iCs/>
          <w:sz w:val="20"/>
          <w:szCs w:val="20"/>
        </w:rPr>
        <w:t>Background</w:t>
      </w:r>
      <w:r w:rsidRPr="001C5640">
        <w:rPr>
          <w:rFonts w:asciiTheme="minorHAnsi" w:hAnsiTheme="minorHAnsi" w:cstheme="minorHAnsi"/>
          <w:bCs/>
          <w:sz w:val="20"/>
          <w:szCs w:val="20"/>
        </w:rPr>
        <w:br/>
        <w:t>Desmopressin (DDAVP) is widely used to treat von Willebrand Disease (VWD). DDAVP activates V2 receptors on endothelial cells (EC), stimulating cAMP generation and VWF release. However, DDAVP has significant limitations, including lack of oral formulation and sub-optimal responses in some patients.</w:t>
      </w:r>
    </w:p>
    <w:p w14:paraId="05FCCCCE" w14:textId="77777777" w:rsidR="00553C4C" w:rsidRPr="001C5640" w:rsidRDefault="00553C4C" w:rsidP="00B9240E">
      <w:pPr>
        <w:pStyle w:val="NormalWeb"/>
        <w:spacing w:before="0" w:beforeAutospacing="0" w:after="0" w:afterAutospacing="0" w:line="276" w:lineRule="auto"/>
        <w:jc w:val="both"/>
        <w:rPr>
          <w:rFonts w:asciiTheme="minorHAnsi" w:hAnsiTheme="minorHAnsi" w:cstheme="minorHAnsi"/>
          <w:bCs/>
          <w:sz w:val="20"/>
          <w:szCs w:val="20"/>
        </w:rPr>
      </w:pPr>
    </w:p>
    <w:p w14:paraId="7446FCCD" w14:textId="77777777" w:rsidR="001C5640" w:rsidRDefault="001C5640" w:rsidP="00B9240E">
      <w:pPr>
        <w:jc w:val="both"/>
        <w:rPr>
          <w:rFonts w:eastAsia="Times New Roman" w:cstheme="minorHAnsi"/>
          <w:b w:val="0"/>
          <w:bCs/>
          <w:color w:val="auto"/>
          <w:sz w:val="20"/>
          <w:szCs w:val="20"/>
          <w:lang w:eastAsia="en-IE"/>
        </w:rPr>
      </w:pPr>
      <w:r w:rsidRPr="00553C4C">
        <w:rPr>
          <w:rFonts w:eastAsia="Times New Roman" w:cstheme="minorHAnsi"/>
          <w:b w:val="0"/>
          <w:bCs/>
          <w:i/>
          <w:iCs/>
          <w:color w:val="auto"/>
          <w:sz w:val="20"/>
          <w:szCs w:val="20"/>
          <w:lang w:eastAsia="en-IE"/>
        </w:rPr>
        <w:t>Aims</w:t>
      </w:r>
      <w:r w:rsidRPr="001C5640">
        <w:rPr>
          <w:rFonts w:eastAsia="Times New Roman" w:cstheme="minorHAnsi"/>
          <w:b w:val="0"/>
          <w:bCs/>
          <w:color w:val="auto"/>
          <w:sz w:val="20"/>
          <w:szCs w:val="20"/>
          <w:lang w:eastAsia="en-IE"/>
        </w:rPr>
        <w:br/>
        <w:t xml:space="preserve">Identify EMA-approved drugs that can trigger cAMP-dependent VWF secretion from EC to repurpose as novel </w:t>
      </w:r>
      <w:proofErr w:type="spellStart"/>
      <w:r w:rsidRPr="001C5640">
        <w:rPr>
          <w:rFonts w:eastAsia="Times New Roman" w:cstheme="minorHAnsi"/>
          <w:b w:val="0"/>
          <w:bCs/>
          <w:color w:val="auto"/>
          <w:sz w:val="20"/>
          <w:szCs w:val="20"/>
          <w:lang w:eastAsia="en-IE"/>
        </w:rPr>
        <w:t>haemostatic</w:t>
      </w:r>
      <w:proofErr w:type="spellEnd"/>
      <w:r w:rsidRPr="001C5640">
        <w:rPr>
          <w:rFonts w:eastAsia="Times New Roman" w:cstheme="minorHAnsi"/>
          <w:b w:val="0"/>
          <w:bCs/>
          <w:color w:val="auto"/>
          <w:sz w:val="20"/>
          <w:szCs w:val="20"/>
          <w:lang w:eastAsia="en-IE"/>
        </w:rPr>
        <w:t xml:space="preserve"> therapeutic agents.</w:t>
      </w:r>
    </w:p>
    <w:p w14:paraId="7D910F22" w14:textId="77777777" w:rsidR="00553C4C" w:rsidRPr="001C5640" w:rsidRDefault="00553C4C" w:rsidP="00B9240E">
      <w:pPr>
        <w:jc w:val="both"/>
        <w:rPr>
          <w:rFonts w:eastAsia="Times New Roman" w:cstheme="minorHAnsi"/>
          <w:b w:val="0"/>
          <w:bCs/>
          <w:color w:val="auto"/>
          <w:sz w:val="20"/>
          <w:szCs w:val="20"/>
          <w:lang w:eastAsia="en-IE"/>
        </w:rPr>
      </w:pPr>
    </w:p>
    <w:p w14:paraId="625D4340" w14:textId="77777777" w:rsidR="001C5640" w:rsidRDefault="001C5640" w:rsidP="00B9240E">
      <w:pPr>
        <w:jc w:val="both"/>
        <w:rPr>
          <w:rFonts w:cstheme="minorHAnsi"/>
          <w:b w:val="0"/>
          <w:bCs/>
          <w:color w:val="auto"/>
          <w:sz w:val="24"/>
          <w:szCs w:val="24"/>
        </w:rPr>
      </w:pPr>
      <w:r w:rsidRPr="00553C4C">
        <w:rPr>
          <w:rFonts w:eastAsia="Times New Roman" w:cstheme="minorHAnsi"/>
          <w:b w:val="0"/>
          <w:bCs/>
          <w:i/>
          <w:iCs/>
          <w:color w:val="auto"/>
          <w:sz w:val="20"/>
          <w:szCs w:val="20"/>
          <w:lang w:eastAsia="en-IE"/>
        </w:rPr>
        <w:t>Methods</w:t>
      </w:r>
      <w:r w:rsidRPr="001C5640">
        <w:rPr>
          <w:rFonts w:eastAsia="Times New Roman" w:cstheme="minorHAnsi"/>
          <w:b w:val="0"/>
          <w:bCs/>
          <w:color w:val="auto"/>
          <w:sz w:val="20"/>
          <w:szCs w:val="20"/>
          <w:lang w:eastAsia="en-IE"/>
        </w:rPr>
        <w:br/>
      </w:r>
      <w:r w:rsidRPr="001C5640">
        <w:rPr>
          <w:rFonts w:cstheme="minorHAnsi"/>
          <w:b w:val="0"/>
          <w:bCs/>
          <w:color w:val="auto"/>
          <w:sz w:val="20"/>
          <w:szCs w:val="20"/>
        </w:rPr>
        <w:t>Candidate agents identified by mechanistic screening of EMA-approved databases were tested for capacity to induce VWF (</w:t>
      </w:r>
      <w:proofErr w:type="spellStart"/>
      <w:proofErr w:type="gramStart"/>
      <w:r w:rsidRPr="001C5640">
        <w:rPr>
          <w:rFonts w:cstheme="minorHAnsi"/>
          <w:b w:val="0"/>
          <w:bCs/>
          <w:color w:val="auto"/>
          <w:sz w:val="20"/>
          <w:szCs w:val="20"/>
        </w:rPr>
        <w:t>VWF:Ag</w:t>
      </w:r>
      <w:proofErr w:type="spellEnd"/>
      <w:proofErr w:type="gramEnd"/>
      <w:r w:rsidRPr="001C5640">
        <w:rPr>
          <w:rFonts w:cstheme="minorHAnsi"/>
          <w:b w:val="0"/>
          <w:bCs/>
          <w:color w:val="auto"/>
          <w:sz w:val="20"/>
          <w:szCs w:val="20"/>
        </w:rPr>
        <w:t>) release from Human Umbilical Vein Endothelial Cells (HUVEC). VWF string formation on HUVEC under flow conditions was determined using fluorescent anti-VWF antibodies and confocal microscopy. Washed platelet capture was visualized by bright-field microscopy. Platelet aggregation was assessed by light transmission aggregometry.</w:t>
      </w:r>
      <w:r w:rsidRPr="001C5640">
        <w:rPr>
          <w:rFonts w:cstheme="minorHAnsi"/>
          <w:b w:val="0"/>
          <w:bCs/>
          <w:color w:val="auto"/>
          <w:sz w:val="24"/>
          <w:szCs w:val="24"/>
        </w:rPr>
        <w:t xml:space="preserve"> </w:t>
      </w:r>
    </w:p>
    <w:p w14:paraId="00847507" w14:textId="77777777" w:rsidR="00553C4C" w:rsidRPr="001C5640" w:rsidRDefault="00553C4C" w:rsidP="00B9240E">
      <w:pPr>
        <w:jc w:val="both"/>
        <w:rPr>
          <w:rFonts w:cstheme="minorHAnsi"/>
          <w:b w:val="0"/>
          <w:bCs/>
          <w:color w:val="auto"/>
          <w:sz w:val="24"/>
          <w:szCs w:val="24"/>
        </w:rPr>
      </w:pPr>
    </w:p>
    <w:p w14:paraId="2EE9D4FA" w14:textId="77777777" w:rsidR="001C5640" w:rsidRDefault="001C5640" w:rsidP="00B9240E">
      <w:pPr>
        <w:jc w:val="both"/>
        <w:rPr>
          <w:rFonts w:eastAsia="Times New Roman" w:cstheme="minorHAnsi"/>
          <w:b w:val="0"/>
          <w:bCs/>
          <w:color w:val="auto"/>
          <w:sz w:val="20"/>
          <w:szCs w:val="20"/>
          <w:lang w:eastAsia="en-IE"/>
        </w:rPr>
      </w:pPr>
      <w:r w:rsidRPr="00553C4C">
        <w:rPr>
          <w:rFonts w:eastAsia="Times New Roman" w:cstheme="minorHAnsi"/>
          <w:b w:val="0"/>
          <w:bCs/>
          <w:i/>
          <w:iCs/>
          <w:color w:val="auto"/>
          <w:sz w:val="20"/>
          <w:szCs w:val="20"/>
          <w:lang w:eastAsia="en-IE"/>
        </w:rPr>
        <w:t>Results</w:t>
      </w:r>
      <w:r w:rsidRPr="001C5640">
        <w:rPr>
          <w:rFonts w:eastAsia="Times New Roman" w:cstheme="minorHAnsi"/>
          <w:b w:val="0"/>
          <w:bCs/>
          <w:color w:val="auto"/>
          <w:sz w:val="20"/>
          <w:szCs w:val="20"/>
          <w:lang w:eastAsia="en-IE"/>
        </w:rPr>
        <w:t xml:space="preserve"> </w:t>
      </w:r>
      <w:r w:rsidRPr="001C5640">
        <w:rPr>
          <w:rFonts w:eastAsia="Times New Roman" w:cstheme="minorHAnsi"/>
          <w:b w:val="0"/>
          <w:bCs/>
          <w:color w:val="auto"/>
          <w:sz w:val="20"/>
          <w:szCs w:val="20"/>
          <w:lang w:eastAsia="en-IE"/>
        </w:rPr>
        <w:br/>
        <w:t>In vitro screening determined a lead candidate drug class:</w:t>
      </w:r>
      <w:r w:rsidRPr="001C5640">
        <w:rPr>
          <w:rFonts w:cstheme="minorHAnsi"/>
          <w:b w:val="0"/>
          <w:bCs/>
          <w:color w:val="auto"/>
          <w:sz w:val="20"/>
          <w:szCs w:val="20"/>
        </w:rPr>
        <w:t xml:space="preserve"> </w:t>
      </w:r>
      <w:r w:rsidRPr="001C5640">
        <w:rPr>
          <w:rFonts w:eastAsia="Times New Roman" w:cstheme="minorHAnsi"/>
          <w:b w:val="0"/>
          <w:bCs/>
          <w:color w:val="auto"/>
          <w:sz w:val="20"/>
          <w:szCs w:val="20"/>
          <w:lang w:eastAsia="en-IE"/>
        </w:rPr>
        <w:t xml:space="preserve">PDE-4 inhibitors. Non-selective PDE-inhibitor IBMX significantly increased VWF release from HUVEC (median fold increase </w:t>
      </w:r>
      <w:proofErr w:type="spellStart"/>
      <w:proofErr w:type="gramStart"/>
      <w:r w:rsidRPr="001C5640">
        <w:rPr>
          <w:rFonts w:eastAsia="Times New Roman" w:cstheme="minorHAnsi"/>
          <w:b w:val="0"/>
          <w:bCs/>
          <w:color w:val="auto"/>
          <w:sz w:val="20"/>
          <w:szCs w:val="20"/>
          <w:lang w:eastAsia="en-IE"/>
        </w:rPr>
        <w:t>VWF:Ag</w:t>
      </w:r>
      <w:proofErr w:type="spellEnd"/>
      <w:proofErr w:type="gramEnd"/>
      <w:r w:rsidRPr="001C5640">
        <w:rPr>
          <w:rFonts w:eastAsia="Times New Roman" w:cstheme="minorHAnsi"/>
          <w:b w:val="0"/>
          <w:bCs/>
          <w:color w:val="auto"/>
          <w:sz w:val="20"/>
          <w:szCs w:val="20"/>
          <w:lang w:eastAsia="en-IE"/>
        </w:rPr>
        <w:t xml:space="preserve"> 1.49,p&lt;0.0001). PDE-2 and PDE-3 inhibitors had no effect. In contrast, selective PDE-4 inhibition with Roflumilast (ROF) significantly increased VWF release (1.51-</w:t>
      </w:r>
      <w:proofErr w:type="gramStart"/>
      <w:r w:rsidRPr="001C5640">
        <w:rPr>
          <w:rFonts w:eastAsia="Times New Roman" w:cstheme="minorHAnsi"/>
          <w:b w:val="0"/>
          <w:bCs/>
          <w:color w:val="auto"/>
          <w:sz w:val="20"/>
          <w:szCs w:val="20"/>
          <w:lang w:eastAsia="en-IE"/>
        </w:rPr>
        <w:t>fold,p</w:t>
      </w:r>
      <w:proofErr w:type="gramEnd"/>
      <w:r w:rsidRPr="001C5640">
        <w:rPr>
          <w:rFonts w:eastAsia="Times New Roman" w:cstheme="minorHAnsi"/>
          <w:b w:val="0"/>
          <w:bCs/>
          <w:color w:val="auto"/>
          <w:sz w:val="20"/>
          <w:szCs w:val="20"/>
          <w:lang w:eastAsia="en-IE"/>
        </w:rPr>
        <w:t>&lt;0.0001), including at therapeutically relevant nanomolar concentrations. Critically, although IBMX markedly attenuated platelet aggregation, ROF had no inhibitory effect, consistent with lack of PDE-4 isoform expression in platelets.</w:t>
      </w:r>
    </w:p>
    <w:p w14:paraId="78AABA71" w14:textId="77777777" w:rsidR="00553C4C" w:rsidRPr="001C5640" w:rsidRDefault="00553C4C" w:rsidP="00B9240E">
      <w:pPr>
        <w:jc w:val="both"/>
        <w:rPr>
          <w:rFonts w:eastAsia="Times New Roman" w:cstheme="minorHAnsi"/>
          <w:b w:val="0"/>
          <w:bCs/>
          <w:color w:val="auto"/>
          <w:sz w:val="20"/>
          <w:szCs w:val="20"/>
          <w:lang w:eastAsia="en-IE"/>
        </w:rPr>
      </w:pPr>
    </w:p>
    <w:p w14:paraId="5B9C55C8" w14:textId="77777777" w:rsidR="001C5640" w:rsidRDefault="001C5640" w:rsidP="00B9240E">
      <w:pPr>
        <w:jc w:val="both"/>
        <w:rPr>
          <w:rFonts w:cstheme="minorHAnsi"/>
          <w:b w:val="0"/>
          <w:bCs/>
          <w:color w:val="auto"/>
          <w:sz w:val="20"/>
          <w:szCs w:val="20"/>
        </w:rPr>
      </w:pPr>
      <w:r w:rsidRPr="001C5640">
        <w:rPr>
          <w:rFonts w:cstheme="minorHAnsi"/>
          <w:b w:val="0"/>
          <w:bCs/>
          <w:color w:val="auto"/>
          <w:sz w:val="20"/>
          <w:szCs w:val="20"/>
        </w:rPr>
        <w:t>Pre-incubation of HUVEC with ROF triggered VWF string formation under flow conditions, with fluorescent strings visualized in most fields of view. Consistently, platelet capture was confirmed upon ROF-treated HUVEC (Median string number/field of view; ROF-vs-NC; 4-vs-</w:t>
      </w:r>
      <w:proofErr w:type="gramStart"/>
      <w:r w:rsidRPr="001C5640">
        <w:rPr>
          <w:rFonts w:cstheme="minorHAnsi"/>
          <w:b w:val="0"/>
          <w:bCs/>
          <w:color w:val="auto"/>
          <w:sz w:val="20"/>
          <w:szCs w:val="20"/>
        </w:rPr>
        <w:t>0,p</w:t>
      </w:r>
      <w:proofErr w:type="gramEnd"/>
      <w:r w:rsidRPr="001C5640">
        <w:rPr>
          <w:rFonts w:cstheme="minorHAnsi"/>
          <w:b w:val="0"/>
          <w:bCs/>
          <w:color w:val="auto"/>
          <w:sz w:val="20"/>
          <w:szCs w:val="20"/>
        </w:rPr>
        <w:t>&lt;0.0001).</w:t>
      </w:r>
    </w:p>
    <w:p w14:paraId="73BD8427" w14:textId="77777777" w:rsidR="00553C4C" w:rsidRPr="001C5640" w:rsidRDefault="00553C4C" w:rsidP="00B9240E">
      <w:pPr>
        <w:jc w:val="both"/>
        <w:rPr>
          <w:rFonts w:cstheme="minorHAnsi"/>
          <w:b w:val="0"/>
          <w:bCs/>
          <w:color w:val="auto"/>
          <w:sz w:val="20"/>
          <w:szCs w:val="20"/>
        </w:rPr>
      </w:pPr>
    </w:p>
    <w:p w14:paraId="1793C721" w14:textId="77777777" w:rsidR="001C5640" w:rsidRDefault="001C5640" w:rsidP="00B9240E">
      <w:pPr>
        <w:jc w:val="both"/>
        <w:rPr>
          <w:rFonts w:eastAsia="Times New Roman" w:cstheme="minorHAnsi"/>
          <w:b w:val="0"/>
          <w:bCs/>
          <w:color w:val="auto"/>
          <w:sz w:val="20"/>
          <w:szCs w:val="20"/>
          <w:lang w:eastAsia="en-IE"/>
        </w:rPr>
      </w:pPr>
      <w:r w:rsidRPr="001C5640">
        <w:rPr>
          <w:rFonts w:eastAsia="Times New Roman" w:cstheme="minorHAnsi"/>
          <w:b w:val="0"/>
          <w:bCs/>
          <w:color w:val="auto"/>
          <w:sz w:val="20"/>
          <w:szCs w:val="20"/>
          <w:lang w:eastAsia="en-IE"/>
        </w:rPr>
        <w:t xml:space="preserve">Although HUVEC do not express V2 receptors, ROF exhibited synergistic activity with cAMP-elevating agents Isoprenaline (p=0.0140) and Forskolin (p=0.0029), suggesting combination therapy with DDAVP as a potential therapeutic approach. </w:t>
      </w:r>
    </w:p>
    <w:p w14:paraId="02E54E9B" w14:textId="77777777" w:rsidR="00553C4C" w:rsidRPr="001C5640" w:rsidRDefault="00553C4C" w:rsidP="00B9240E">
      <w:pPr>
        <w:jc w:val="both"/>
        <w:rPr>
          <w:rFonts w:eastAsia="Times New Roman" w:cstheme="minorHAnsi"/>
          <w:b w:val="0"/>
          <w:bCs/>
          <w:color w:val="auto"/>
          <w:sz w:val="20"/>
          <w:szCs w:val="20"/>
          <w:lang w:eastAsia="en-IE"/>
        </w:rPr>
      </w:pPr>
    </w:p>
    <w:p w14:paraId="1B4AFEEE" w14:textId="77777777" w:rsidR="001C5640" w:rsidRPr="001C5640" w:rsidRDefault="001C5640" w:rsidP="00B9240E">
      <w:pPr>
        <w:jc w:val="both"/>
        <w:rPr>
          <w:rFonts w:eastAsia="Times New Roman" w:cstheme="minorHAnsi"/>
          <w:b w:val="0"/>
          <w:bCs/>
          <w:color w:val="auto"/>
          <w:sz w:val="20"/>
          <w:szCs w:val="20"/>
          <w:lang w:eastAsia="en-IE"/>
        </w:rPr>
      </w:pPr>
      <w:r w:rsidRPr="00553C4C">
        <w:rPr>
          <w:rFonts w:eastAsia="Times New Roman" w:cstheme="minorHAnsi"/>
          <w:b w:val="0"/>
          <w:bCs/>
          <w:i/>
          <w:iCs/>
          <w:color w:val="auto"/>
          <w:sz w:val="20"/>
          <w:szCs w:val="20"/>
          <w:lang w:eastAsia="en-IE"/>
        </w:rPr>
        <w:t>Conclusion</w:t>
      </w:r>
      <w:r w:rsidRPr="001C5640">
        <w:rPr>
          <w:rFonts w:eastAsia="Times New Roman" w:cstheme="minorHAnsi"/>
          <w:b w:val="0"/>
          <w:bCs/>
          <w:color w:val="auto"/>
          <w:sz w:val="20"/>
          <w:szCs w:val="20"/>
          <w:lang w:eastAsia="en-IE"/>
        </w:rPr>
        <w:br/>
        <w:t>Our novel findings demonstrate that ROF, an EMA-approved orally available PDE-4 inhibitor, stimulates VWF release without deleterious effects on platelet aggregation. Our data highlight the therapeutic potential of PDE-4 inhibitors, alone or in combination with DDAVP, in the treatment of VWD.</w:t>
      </w:r>
    </w:p>
    <w:p w14:paraId="27229DF2" w14:textId="77777777" w:rsidR="001C5640" w:rsidRDefault="001C5640" w:rsidP="00B9240E">
      <w:pPr>
        <w:jc w:val="both"/>
        <w:rPr>
          <w:rFonts w:cstheme="minorHAnsi"/>
          <w:b w:val="0"/>
          <w:bCs/>
          <w:color w:val="auto"/>
          <w:sz w:val="20"/>
          <w:szCs w:val="20"/>
        </w:rPr>
      </w:pPr>
    </w:p>
    <w:p w14:paraId="0E6DEE8D" w14:textId="77777777" w:rsidR="00553C4C" w:rsidRDefault="00553C4C" w:rsidP="00B9240E">
      <w:pPr>
        <w:jc w:val="both"/>
        <w:rPr>
          <w:rFonts w:cstheme="minorHAnsi"/>
          <w:b w:val="0"/>
          <w:bCs/>
          <w:color w:val="auto"/>
          <w:sz w:val="20"/>
          <w:szCs w:val="20"/>
        </w:rPr>
      </w:pPr>
    </w:p>
    <w:p w14:paraId="0C8D7414" w14:textId="77777777" w:rsidR="00553C4C" w:rsidRDefault="00553C4C" w:rsidP="00B9240E">
      <w:pPr>
        <w:jc w:val="both"/>
        <w:rPr>
          <w:rFonts w:cstheme="minorHAnsi"/>
          <w:b w:val="0"/>
          <w:bCs/>
          <w:color w:val="auto"/>
          <w:sz w:val="20"/>
          <w:szCs w:val="20"/>
        </w:rPr>
      </w:pPr>
    </w:p>
    <w:p w14:paraId="1CF9A64C" w14:textId="77777777" w:rsidR="00553C4C" w:rsidRPr="001C5640" w:rsidRDefault="00553C4C" w:rsidP="00B9240E">
      <w:pPr>
        <w:jc w:val="both"/>
        <w:rPr>
          <w:rFonts w:cstheme="minorHAnsi"/>
          <w:b w:val="0"/>
          <w:bCs/>
          <w:color w:val="auto"/>
          <w:sz w:val="20"/>
          <w:szCs w:val="20"/>
        </w:rPr>
      </w:pPr>
    </w:p>
    <w:p w14:paraId="76120A34" w14:textId="77777777" w:rsidR="001C5640" w:rsidRDefault="001C5640" w:rsidP="00B9240E">
      <w:pPr>
        <w:jc w:val="both"/>
        <w:rPr>
          <w:rFonts w:cstheme="minorHAnsi"/>
          <w:color w:val="auto"/>
          <w:sz w:val="20"/>
          <w:szCs w:val="20"/>
        </w:rPr>
      </w:pPr>
      <w:r w:rsidRPr="00FA5DD2">
        <w:rPr>
          <w:rFonts w:cstheme="minorHAnsi"/>
          <w:color w:val="auto"/>
          <w:sz w:val="20"/>
          <w:szCs w:val="20"/>
        </w:rPr>
        <w:t>Lay summary</w:t>
      </w:r>
    </w:p>
    <w:p w14:paraId="56FA2E03" w14:textId="77777777" w:rsidR="00FA5DD2" w:rsidRPr="00FA5DD2" w:rsidRDefault="00FA5DD2" w:rsidP="00B9240E">
      <w:pPr>
        <w:jc w:val="both"/>
        <w:rPr>
          <w:rFonts w:cstheme="minorHAnsi"/>
          <w:color w:val="auto"/>
          <w:sz w:val="20"/>
          <w:szCs w:val="20"/>
        </w:rPr>
      </w:pPr>
    </w:p>
    <w:p w14:paraId="2D1E5D0F" w14:textId="77777777" w:rsidR="001C5640" w:rsidRPr="001C5640" w:rsidRDefault="001C5640" w:rsidP="00B9240E">
      <w:pPr>
        <w:jc w:val="both"/>
        <w:rPr>
          <w:rFonts w:cstheme="minorHAnsi"/>
          <w:b w:val="0"/>
          <w:bCs/>
          <w:color w:val="auto"/>
          <w:sz w:val="20"/>
          <w:szCs w:val="20"/>
        </w:rPr>
      </w:pPr>
      <w:r w:rsidRPr="001C5640">
        <w:rPr>
          <w:rFonts w:cstheme="minorHAnsi"/>
          <w:b w:val="0"/>
          <w:bCs/>
          <w:color w:val="auto"/>
          <w:sz w:val="20"/>
          <w:szCs w:val="20"/>
        </w:rPr>
        <w:t xml:space="preserve">von Willebrand Factor (VWF) is a protein that is important for blood clotting. Cells that line blood vessel walls, called “endothelial cells”, produce VWF. Some people have low levels of VWF and suffer from Von Willebrand Disease (VWD), which causes bleeding. DDAVP is a drug that is used to treat VWD. It stimulates endothelial cells to release VWF into the bloodstream. This allows patients with VWD to safely undergo surgery. However, DDAVP doesn’t work in all patients and isn’t available as a tablet. We aimed to find other drugs that can stimulate endothelial cells to release VWF. We studied drugs that are already used to treat other medical conditions. This means they are safe in humans. We found that the drug Roflumilast can stimulate VWF release. Therefore, Roflumilast might have potential in the future as a treatment of VWD. </w:t>
      </w:r>
    </w:p>
    <w:p w14:paraId="00E4DF25" w14:textId="77777777" w:rsidR="001C5640" w:rsidRDefault="001C5640" w:rsidP="00B9240E">
      <w:pPr>
        <w:jc w:val="both"/>
        <w:rPr>
          <w:rFonts w:ascii="Times New Roman" w:hAnsi="Times New Roman" w:cs="Times New Roman"/>
          <w:sz w:val="20"/>
          <w:szCs w:val="20"/>
        </w:rPr>
      </w:pPr>
    </w:p>
    <w:p w14:paraId="675147FC" w14:textId="77777777" w:rsidR="001C5640" w:rsidRPr="008A0951" w:rsidRDefault="001C5640" w:rsidP="00B9240E">
      <w:pPr>
        <w:jc w:val="both"/>
        <w:rPr>
          <w:rFonts w:ascii="Arial" w:hAnsi="Arial" w:cs="Arial"/>
          <w:b w:val="0"/>
          <w:sz w:val="24"/>
          <w:szCs w:val="24"/>
        </w:rPr>
      </w:pPr>
    </w:p>
    <w:p w14:paraId="34437B92" w14:textId="77777777" w:rsidR="001C5640" w:rsidRDefault="001C5640" w:rsidP="00B9240E">
      <w:pPr>
        <w:jc w:val="both"/>
        <w:rPr>
          <w:rFonts w:ascii="Arial" w:hAnsi="Arial" w:cs="Arial"/>
          <w:b w:val="0"/>
          <w:sz w:val="24"/>
          <w:szCs w:val="24"/>
        </w:rPr>
      </w:pPr>
    </w:p>
    <w:p w14:paraId="1BE859FF" w14:textId="77777777" w:rsidR="001C5640" w:rsidRDefault="001C5640" w:rsidP="00B9240E">
      <w:pPr>
        <w:jc w:val="both"/>
        <w:rPr>
          <w:rFonts w:ascii="Arial" w:hAnsi="Arial" w:cs="Arial"/>
          <w:b w:val="0"/>
          <w:sz w:val="24"/>
          <w:szCs w:val="24"/>
        </w:rPr>
      </w:pPr>
    </w:p>
    <w:p w14:paraId="3BD149D4" w14:textId="77777777" w:rsidR="001C5640" w:rsidRPr="008A0951" w:rsidRDefault="001C5640" w:rsidP="00B9240E">
      <w:pPr>
        <w:jc w:val="both"/>
        <w:rPr>
          <w:rFonts w:ascii="Arial" w:hAnsi="Arial" w:cs="Arial"/>
          <w:b w:val="0"/>
          <w:sz w:val="24"/>
          <w:szCs w:val="24"/>
        </w:rPr>
      </w:pPr>
      <w:r>
        <w:rPr>
          <w:rFonts w:ascii="Arial" w:hAnsi="Arial" w:cs="Arial"/>
          <w:b w:val="0"/>
          <w:noProof/>
          <w:sz w:val="24"/>
          <w:szCs w:val="24"/>
        </w:rPr>
        <w:fldChar w:fldCharType="begin"/>
      </w:r>
      <w:r>
        <w:rPr>
          <w:rFonts w:ascii="Arial" w:hAnsi="Arial" w:cs="Arial"/>
          <w:sz w:val="24"/>
          <w:szCs w:val="24"/>
        </w:rPr>
        <w:instrText xml:space="preserve"> ADDIN EN.REFLIST </w:instrText>
      </w:r>
      <w:r>
        <w:rPr>
          <w:rFonts w:ascii="Arial" w:hAnsi="Arial" w:cs="Arial"/>
          <w:b w:val="0"/>
          <w:noProof/>
          <w:sz w:val="24"/>
          <w:szCs w:val="24"/>
        </w:rPr>
        <w:fldChar w:fldCharType="end"/>
      </w:r>
    </w:p>
    <w:p w14:paraId="22E59619" w14:textId="5CBC0A7B" w:rsidR="00272523" w:rsidRPr="00BD31F2" w:rsidRDefault="00272523" w:rsidP="00B9240E">
      <w:pPr>
        <w:jc w:val="both"/>
        <w:rPr>
          <w:rFonts w:cstheme="minorHAnsi"/>
          <w:b w:val="0"/>
          <w:bCs/>
          <w:color w:val="auto"/>
          <w:sz w:val="20"/>
          <w:szCs w:val="20"/>
          <w:highlight w:val="yellow"/>
        </w:rPr>
      </w:pPr>
    </w:p>
    <w:p w14:paraId="7D3F6CE4" w14:textId="77777777" w:rsidR="00DE4CA2" w:rsidRPr="00BD31F2" w:rsidRDefault="00DE4CA2" w:rsidP="00B9240E">
      <w:pPr>
        <w:jc w:val="both"/>
        <w:rPr>
          <w:b w:val="0"/>
          <w:bCs/>
          <w:color w:val="auto"/>
          <w:sz w:val="32"/>
          <w:szCs w:val="32"/>
          <w:highlight w:val="yellow"/>
          <w:lang w:val="en-IE"/>
        </w:rPr>
      </w:pPr>
      <w:r w:rsidRPr="00BD31F2">
        <w:rPr>
          <w:b w:val="0"/>
          <w:bCs/>
          <w:color w:val="auto"/>
          <w:sz w:val="32"/>
          <w:szCs w:val="32"/>
          <w:highlight w:val="yellow"/>
          <w:lang w:val="en-IE"/>
        </w:rPr>
        <w:br w:type="page"/>
      </w:r>
    </w:p>
    <w:p w14:paraId="3AF898D7" w14:textId="1AEBF0B9" w:rsidR="00C65393" w:rsidRPr="00BD31F2" w:rsidRDefault="00710D52" w:rsidP="00B9240E">
      <w:pPr>
        <w:jc w:val="both"/>
        <w:rPr>
          <w:sz w:val="10"/>
          <w:szCs w:val="10"/>
          <w:highlight w:val="yellow"/>
        </w:rPr>
      </w:pPr>
      <w:r>
        <w:rPr>
          <w:b w:val="0"/>
          <w:bCs/>
          <w:color w:val="auto"/>
          <w:sz w:val="32"/>
          <w:szCs w:val="32"/>
          <w:lang w:val="en-IE"/>
        </w:rPr>
        <w:lastRenderedPageBreak/>
        <w:t>Brian Woods</w:t>
      </w:r>
      <w:r>
        <w:rPr>
          <w:b w:val="0"/>
          <w:bCs/>
          <w:color w:val="auto"/>
          <w:sz w:val="32"/>
          <w:szCs w:val="32"/>
          <w:lang w:val="en-IE"/>
        </w:rPr>
        <w:tab/>
      </w:r>
      <w:r w:rsidR="00C65393" w:rsidRPr="004650CE">
        <w:rPr>
          <w:b w:val="0"/>
          <w:bCs/>
          <w:color w:val="auto"/>
          <w:sz w:val="32"/>
          <w:szCs w:val="32"/>
          <w:lang w:val="en-IE"/>
        </w:rPr>
        <w:tab/>
        <w:t xml:space="preserve">    </w:t>
      </w:r>
      <w:r w:rsidR="00C65393" w:rsidRPr="004650CE">
        <w:rPr>
          <w:b w:val="0"/>
          <w:bCs/>
          <w:color w:val="auto"/>
          <w:sz w:val="32"/>
          <w:szCs w:val="32"/>
          <w:lang w:val="en-IE"/>
        </w:rPr>
        <w:tab/>
        <w:t xml:space="preserve">    </w:t>
      </w:r>
      <w:r w:rsidR="00C65393" w:rsidRPr="004650CE">
        <w:rPr>
          <w:b w:val="0"/>
          <w:bCs/>
          <w:color w:val="auto"/>
          <w:sz w:val="32"/>
          <w:szCs w:val="32"/>
          <w:lang w:val="en-IE"/>
        </w:rPr>
        <w:tab/>
      </w:r>
      <w:r w:rsidR="00C65393" w:rsidRPr="004650CE">
        <w:rPr>
          <w:b w:val="0"/>
          <w:bCs/>
          <w:color w:val="auto"/>
          <w:sz w:val="32"/>
          <w:szCs w:val="32"/>
          <w:lang w:val="en-IE"/>
        </w:rPr>
        <w:tab/>
      </w:r>
      <w:r w:rsidR="00C65393" w:rsidRPr="004650CE">
        <w:rPr>
          <w:b w:val="0"/>
          <w:bCs/>
          <w:color w:val="auto"/>
          <w:sz w:val="32"/>
          <w:szCs w:val="32"/>
          <w:lang w:val="en-IE"/>
        </w:rPr>
        <w:tab/>
      </w:r>
      <w:r w:rsidR="00C65393" w:rsidRPr="004650CE">
        <w:rPr>
          <w:b w:val="0"/>
          <w:bCs/>
          <w:color w:val="auto"/>
          <w:sz w:val="32"/>
          <w:szCs w:val="32"/>
          <w:lang w:val="en-IE"/>
        </w:rPr>
        <w:tab/>
      </w:r>
      <w:r w:rsidR="003F56F4">
        <w:rPr>
          <w:b w:val="0"/>
          <w:bCs/>
          <w:color w:val="auto"/>
          <w:sz w:val="32"/>
          <w:szCs w:val="32"/>
          <w:lang w:val="en-IE"/>
        </w:rPr>
        <w:t xml:space="preserve">  </w:t>
      </w:r>
      <w:r w:rsidR="00C65393" w:rsidRPr="003F56F4">
        <w:rPr>
          <w:rStyle w:val="oypena"/>
        </w:rPr>
        <w:t xml:space="preserve"> </w:t>
      </w:r>
      <w:r w:rsidR="003F56F4" w:rsidRPr="003F56F4">
        <w:rPr>
          <w:rStyle w:val="oypena"/>
          <w:sz w:val="32"/>
          <w:szCs w:val="32"/>
        </w:rPr>
        <w:t xml:space="preserve">Session 3: </w:t>
      </w:r>
      <w:r w:rsidRPr="003F56F4">
        <w:rPr>
          <w:rStyle w:val="oypena"/>
          <w:sz w:val="32"/>
          <w:szCs w:val="32"/>
        </w:rPr>
        <w:t>Research Blitz 3</w:t>
      </w:r>
    </w:p>
    <w:p w14:paraId="68CA0C8C" w14:textId="77777777" w:rsidR="00272523" w:rsidRPr="00BD31F2" w:rsidRDefault="00272523" w:rsidP="00B9240E">
      <w:pPr>
        <w:jc w:val="both"/>
        <w:rPr>
          <w:sz w:val="10"/>
          <w:szCs w:val="10"/>
          <w:highlight w:val="yellow"/>
        </w:rPr>
      </w:pPr>
    </w:p>
    <w:p w14:paraId="324D4B9A" w14:textId="77777777" w:rsidR="002C02A2" w:rsidRPr="008D1071" w:rsidRDefault="002C02A2" w:rsidP="00B9240E">
      <w:pPr>
        <w:jc w:val="both"/>
        <w:rPr>
          <w:rFonts w:eastAsia="Times New Roman" w:cstheme="minorHAnsi"/>
          <w:color w:val="auto"/>
          <w:sz w:val="20"/>
          <w:szCs w:val="20"/>
          <w:lang w:eastAsia="en-GB"/>
        </w:rPr>
      </w:pPr>
      <w:r w:rsidRPr="008D1071">
        <w:rPr>
          <w:rFonts w:eastAsia="Times New Roman" w:cstheme="minorHAnsi"/>
          <w:color w:val="auto"/>
          <w:sz w:val="20"/>
          <w:szCs w:val="20"/>
          <w:lang w:eastAsia="en-GB"/>
        </w:rPr>
        <w:t xml:space="preserve">Machine learning for the investigation of optic </w:t>
      </w:r>
      <w:proofErr w:type="gramStart"/>
      <w:r w:rsidRPr="008D1071">
        <w:rPr>
          <w:rFonts w:eastAsia="Times New Roman" w:cstheme="minorHAnsi"/>
          <w:color w:val="auto"/>
          <w:sz w:val="20"/>
          <w:szCs w:val="20"/>
          <w:lang w:eastAsia="en-GB"/>
        </w:rPr>
        <w:t>neuropathies</w:t>
      </w:r>
      <w:proofErr w:type="gramEnd"/>
    </w:p>
    <w:p w14:paraId="4D8F4E0F" w14:textId="77777777" w:rsidR="002C02A2" w:rsidRPr="008D1071" w:rsidRDefault="002C02A2" w:rsidP="00B9240E">
      <w:pPr>
        <w:jc w:val="both"/>
        <w:rPr>
          <w:rFonts w:eastAsia="Times New Roman" w:cstheme="minorHAnsi"/>
          <w:b w:val="0"/>
          <w:bCs/>
          <w:color w:val="auto"/>
          <w:sz w:val="20"/>
          <w:szCs w:val="20"/>
          <w:lang w:eastAsia="en-GB"/>
        </w:rPr>
      </w:pPr>
    </w:p>
    <w:p w14:paraId="722D333F" w14:textId="77777777" w:rsidR="00553C4C" w:rsidRPr="008D1071" w:rsidRDefault="002C02A2" w:rsidP="00B9240E">
      <w:pPr>
        <w:jc w:val="both"/>
        <w:rPr>
          <w:rFonts w:eastAsia="Times New Roman" w:cstheme="minorHAnsi"/>
          <w:b w:val="0"/>
          <w:bCs/>
          <w:color w:val="auto"/>
          <w:sz w:val="20"/>
          <w:szCs w:val="20"/>
          <w:lang w:eastAsia="en-GB"/>
        </w:rPr>
      </w:pPr>
      <w:r w:rsidRPr="008D1071">
        <w:rPr>
          <w:rFonts w:eastAsia="Times New Roman" w:cstheme="minorHAnsi"/>
          <w:b w:val="0"/>
          <w:bCs/>
          <w:color w:val="auto"/>
          <w:sz w:val="20"/>
          <w:szCs w:val="20"/>
          <w:lang w:eastAsia="en-GB"/>
        </w:rPr>
        <w:t xml:space="preserve">The central hypothesis of my thesis is that a smaller scleral opening as the optic nerve passes into the eye results in worse visual outcome in patients with optic neuropathies. I have been working alongside collaborators in Mount Sinai, </w:t>
      </w:r>
      <w:proofErr w:type="gramStart"/>
      <w:r w:rsidRPr="008D1071">
        <w:rPr>
          <w:rFonts w:eastAsia="Times New Roman" w:cstheme="minorHAnsi"/>
          <w:b w:val="0"/>
          <w:bCs/>
          <w:color w:val="auto"/>
          <w:sz w:val="20"/>
          <w:szCs w:val="20"/>
          <w:lang w:eastAsia="en-GB"/>
        </w:rPr>
        <w:t>New York</w:t>
      </w:r>
      <w:proofErr w:type="gramEnd"/>
      <w:r w:rsidRPr="008D1071">
        <w:rPr>
          <w:rFonts w:eastAsia="Times New Roman" w:cstheme="minorHAnsi"/>
          <w:b w:val="0"/>
          <w:bCs/>
          <w:color w:val="auto"/>
          <w:sz w:val="20"/>
          <w:szCs w:val="20"/>
          <w:lang w:eastAsia="en-GB"/>
        </w:rPr>
        <w:t xml:space="preserve"> and the University of Iowa to </w:t>
      </w:r>
      <w:proofErr w:type="spellStart"/>
      <w:r w:rsidRPr="008D1071">
        <w:rPr>
          <w:rFonts w:eastAsia="Times New Roman" w:cstheme="minorHAnsi"/>
          <w:b w:val="0"/>
          <w:bCs/>
          <w:color w:val="auto"/>
          <w:sz w:val="20"/>
          <w:szCs w:val="20"/>
          <w:lang w:eastAsia="en-GB"/>
        </w:rPr>
        <w:t>analyse</w:t>
      </w:r>
      <w:proofErr w:type="spellEnd"/>
      <w:r w:rsidRPr="008D1071">
        <w:rPr>
          <w:rFonts w:eastAsia="Times New Roman" w:cstheme="minorHAnsi"/>
          <w:b w:val="0"/>
          <w:bCs/>
          <w:color w:val="auto"/>
          <w:sz w:val="20"/>
          <w:szCs w:val="20"/>
          <w:lang w:eastAsia="en-GB"/>
        </w:rPr>
        <w:t xml:space="preserve"> a database of patients with non-</w:t>
      </w:r>
      <w:proofErr w:type="spellStart"/>
      <w:r w:rsidRPr="008D1071">
        <w:rPr>
          <w:rFonts w:eastAsia="Times New Roman" w:cstheme="minorHAnsi"/>
          <w:b w:val="0"/>
          <w:bCs/>
          <w:color w:val="auto"/>
          <w:sz w:val="20"/>
          <w:szCs w:val="20"/>
          <w:lang w:eastAsia="en-GB"/>
        </w:rPr>
        <w:t>arteritic</w:t>
      </w:r>
      <w:proofErr w:type="spellEnd"/>
      <w:r w:rsidRPr="008D1071">
        <w:rPr>
          <w:rFonts w:eastAsia="Times New Roman" w:cstheme="minorHAnsi"/>
          <w:b w:val="0"/>
          <w:bCs/>
          <w:color w:val="auto"/>
          <w:sz w:val="20"/>
          <w:szCs w:val="20"/>
          <w:lang w:eastAsia="en-GB"/>
        </w:rPr>
        <w:t xml:space="preserve"> </w:t>
      </w:r>
      <w:proofErr w:type="spellStart"/>
      <w:r w:rsidRPr="008D1071">
        <w:rPr>
          <w:rFonts w:eastAsia="Times New Roman" w:cstheme="minorHAnsi"/>
          <w:b w:val="0"/>
          <w:bCs/>
          <w:color w:val="auto"/>
          <w:sz w:val="20"/>
          <w:szCs w:val="20"/>
          <w:lang w:eastAsia="en-GB"/>
        </w:rPr>
        <w:t>ischaemic</w:t>
      </w:r>
      <w:proofErr w:type="spellEnd"/>
      <w:r w:rsidRPr="008D1071">
        <w:rPr>
          <w:rFonts w:eastAsia="Times New Roman" w:cstheme="minorHAnsi"/>
          <w:b w:val="0"/>
          <w:bCs/>
          <w:color w:val="auto"/>
          <w:sz w:val="20"/>
          <w:szCs w:val="20"/>
          <w:lang w:eastAsia="en-GB"/>
        </w:rPr>
        <w:t xml:space="preserve"> optic neuropathy (NAION) who were followed up longitudinally from disease-onset for one year. Using archetypal analysis, a method of dimensionality reduction, we have </w:t>
      </w:r>
      <w:proofErr w:type="spellStart"/>
      <w:r w:rsidRPr="008D1071">
        <w:rPr>
          <w:rFonts w:eastAsia="Times New Roman" w:cstheme="minorHAnsi"/>
          <w:b w:val="0"/>
          <w:bCs/>
          <w:color w:val="auto"/>
          <w:sz w:val="20"/>
          <w:szCs w:val="20"/>
          <w:lang w:eastAsia="en-GB"/>
        </w:rPr>
        <w:t>analysed</w:t>
      </w:r>
      <w:proofErr w:type="spellEnd"/>
      <w:r w:rsidRPr="008D1071">
        <w:rPr>
          <w:rFonts w:eastAsia="Times New Roman" w:cstheme="minorHAnsi"/>
          <w:b w:val="0"/>
          <w:bCs/>
          <w:color w:val="auto"/>
          <w:sz w:val="20"/>
          <w:szCs w:val="20"/>
          <w:lang w:eastAsia="en-GB"/>
        </w:rPr>
        <w:t xml:space="preserve"> the typical patterns of vision loss in this disease. I aim to link this to objective structural changes such that, at disease onset, we will be able to predict the natural course that patients will likely have without any intervention.</w:t>
      </w:r>
    </w:p>
    <w:p w14:paraId="539DD017" w14:textId="458D3857" w:rsidR="00553C4C" w:rsidRPr="008D1071" w:rsidRDefault="002C02A2" w:rsidP="00B9240E">
      <w:pPr>
        <w:jc w:val="both"/>
        <w:rPr>
          <w:rFonts w:eastAsia="Times New Roman" w:cstheme="minorHAnsi"/>
          <w:b w:val="0"/>
          <w:bCs/>
          <w:color w:val="auto"/>
          <w:sz w:val="20"/>
          <w:szCs w:val="20"/>
          <w:lang w:eastAsia="en-GB"/>
        </w:rPr>
      </w:pPr>
      <w:r w:rsidRPr="008D1071">
        <w:rPr>
          <w:rFonts w:eastAsia="Times New Roman" w:cstheme="minorHAnsi"/>
          <w:b w:val="0"/>
          <w:bCs/>
          <w:color w:val="auto"/>
          <w:sz w:val="20"/>
          <w:szCs w:val="20"/>
          <w:lang w:eastAsia="en-GB"/>
        </w:rPr>
        <w:br/>
        <w:t xml:space="preserve">A related piece that I have been working on is to develop an algorithm for assessment of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(optic nerve swelling secondary to raised intracranial hypertension) in patients with idiopathic intracranial hypertension (IIH). In IIH, the </w:t>
      </w:r>
      <w:proofErr w:type="spellStart"/>
      <w:r w:rsidRPr="008D1071">
        <w:rPr>
          <w:rFonts w:eastAsia="Times New Roman" w:cstheme="minorHAnsi"/>
          <w:b w:val="0"/>
          <w:bCs/>
          <w:color w:val="auto"/>
          <w:sz w:val="20"/>
          <w:szCs w:val="20"/>
          <w:lang w:eastAsia="en-GB"/>
        </w:rPr>
        <w:t>Frisén</w:t>
      </w:r>
      <w:proofErr w:type="spellEnd"/>
      <w:r w:rsidRPr="008D1071">
        <w:rPr>
          <w:rFonts w:eastAsia="Times New Roman" w:cstheme="minorHAnsi"/>
          <w:b w:val="0"/>
          <w:bCs/>
          <w:color w:val="auto"/>
          <w:sz w:val="20"/>
          <w:szCs w:val="20"/>
          <w:lang w:eastAsia="en-GB"/>
        </w:rPr>
        <w:t xml:space="preserve"> grading system is used to give an indicator of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severity. Changes between grades can be very subtle and thus a very </w:t>
      </w:r>
      <w:proofErr w:type="spellStart"/>
      <w:r w:rsidRPr="008D1071">
        <w:rPr>
          <w:rFonts w:eastAsia="Times New Roman" w:cstheme="minorHAnsi"/>
          <w:b w:val="0"/>
          <w:bCs/>
          <w:color w:val="auto"/>
          <w:sz w:val="20"/>
          <w:szCs w:val="20"/>
          <w:lang w:eastAsia="en-GB"/>
        </w:rPr>
        <w:t>specialised</w:t>
      </w:r>
      <w:proofErr w:type="spellEnd"/>
      <w:r w:rsidRPr="008D1071">
        <w:rPr>
          <w:rFonts w:eastAsia="Times New Roman" w:cstheme="minorHAnsi"/>
          <w:b w:val="0"/>
          <w:bCs/>
          <w:color w:val="auto"/>
          <w:sz w:val="20"/>
          <w:szCs w:val="20"/>
          <w:lang w:eastAsia="en-GB"/>
        </w:rPr>
        <w:t xml:space="preserve"> skillset is needed to be able to </w:t>
      </w:r>
      <w:proofErr w:type="spellStart"/>
      <w:r w:rsidRPr="008D1071">
        <w:rPr>
          <w:rFonts w:eastAsia="Times New Roman" w:cstheme="minorHAnsi"/>
          <w:b w:val="0"/>
          <w:bCs/>
          <w:color w:val="auto"/>
          <w:sz w:val="20"/>
          <w:szCs w:val="20"/>
          <w:lang w:eastAsia="en-GB"/>
        </w:rPr>
        <w:t>analyse</w:t>
      </w:r>
      <w:proofErr w:type="spellEnd"/>
      <w:r w:rsidRPr="008D1071">
        <w:rPr>
          <w:rFonts w:eastAsia="Times New Roman" w:cstheme="minorHAnsi"/>
          <w:b w:val="0"/>
          <w:bCs/>
          <w:color w:val="auto"/>
          <w:sz w:val="20"/>
          <w:szCs w:val="20"/>
          <w:lang w:eastAsia="en-GB"/>
        </w:rPr>
        <w:t xml:space="preserve"> the optic nerve accurately. This assessment is prone to high inter-examiner variability when the interpretation is done by non-neuro-ophthalmologists. With the increased prevalence of fundus photography, this interpretation is now primed to be assisted by computer vision techniques. By </w:t>
      </w:r>
      <w:proofErr w:type="spellStart"/>
      <w:r w:rsidRPr="008D1071">
        <w:rPr>
          <w:rFonts w:eastAsia="Times New Roman" w:cstheme="minorHAnsi"/>
          <w:b w:val="0"/>
          <w:bCs/>
          <w:color w:val="auto"/>
          <w:sz w:val="20"/>
          <w:szCs w:val="20"/>
          <w:lang w:eastAsia="en-GB"/>
        </w:rPr>
        <w:t>utilising</w:t>
      </w:r>
      <w:proofErr w:type="spellEnd"/>
      <w:r w:rsidRPr="008D1071">
        <w:rPr>
          <w:rFonts w:eastAsia="Times New Roman" w:cstheme="minorHAnsi"/>
          <w:b w:val="0"/>
          <w:bCs/>
          <w:color w:val="auto"/>
          <w:sz w:val="20"/>
          <w:szCs w:val="20"/>
          <w:lang w:eastAsia="en-GB"/>
        </w:rPr>
        <w:t xml:space="preserve"> transfer learning of a pre-trained vision-transformer-based architecture fine-tuned on images taken from the Idiopathic Intracranial Hypertension Treatment Trial, we have developed a model that can objectively grade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to aid in monitoring this condition. This model has an accuracy of 93% and an F1-score of 81.5% at predicting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w:t>
      </w:r>
      <w:proofErr w:type="spellStart"/>
      <w:r w:rsidRPr="008D1071">
        <w:rPr>
          <w:rFonts w:eastAsia="Times New Roman" w:cstheme="minorHAnsi"/>
          <w:b w:val="0"/>
          <w:bCs/>
          <w:color w:val="auto"/>
          <w:sz w:val="20"/>
          <w:szCs w:val="20"/>
          <w:lang w:eastAsia="en-GB"/>
        </w:rPr>
        <w:t>Frisén</w:t>
      </w:r>
      <w:proofErr w:type="spellEnd"/>
      <w:r w:rsidRPr="008D1071">
        <w:rPr>
          <w:rFonts w:eastAsia="Times New Roman" w:cstheme="minorHAnsi"/>
          <w:b w:val="0"/>
          <w:bCs/>
          <w:color w:val="auto"/>
          <w:sz w:val="20"/>
          <w:szCs w:val="20"/>
          <w:lang w:eastAsia="en-GB"/>
        </w:rPr>
        <w:t xml:space="preserve"> grade. In conjunction with this I have been assessing the morphology of the retinal vasculature in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to see how it changes with increasing </w:t>
      </w:r>
      <w:proofErr w:type="spellStart"/>
      <w:r w:rsidRPr="008D1071">
        <w:rPr>
          <w:rFonts w:eastAsia="Times New Roman" w:cstheme="minorHAnsi"/>
          <w:b w:val="0"/>
          <w:bCs/>
          <w:color w:val="auto"/>
          <w:sz w:val="20"/>
          <w:szCs w:val="20"/>
          <w:lang w:eastAsia="en-GB"/>
        </w:rPr>
        <w:t>Frisén</w:t>
      </w:r>
      <w:proofErr w:type="spellEnd"/>
      <w:r w:rsidRPr="008D1071">
        <w:rPr>
          <w:rFonts w:eastAsia="Times New Roman" w:cstheme="minorHAnsi"/>
          <w:b w:val="0"/>
          <w:bCs/>
          <w:color w:val="auto"/>
          <w:sz w:val="20"/>
          <w:szCs w:val="20"/>
          <w:lang w:eastAsia="en-GB"/>
        </w:rPr>
        <w:t xml:space="preserve"> grade. </w:t>
      </w:r>
    </w:p>
    <w:p w14:paraId="0DB263E7" w14:textId="55B74D47" w:rsidR="002C02A2" w:rsidRPr="008D1071" w:rsidRDefault="002C02A2" w:rsidP="00B9240E">
      <w:pPr>
        <w:jc w:val="both"/>
        <w:rPr>
          <w:rFonts w:eastAsia="Times New Roman" w:cstheme="minorHAnsi"/>
          <w:b w:val="0"/>
          <w:bCs/>
          <w:color w:val="auto"/>
          <w:sz w:val="20"/>
          <w:szCs w:val="20"/>
          <w:lang w:eastAsia="en-GB"/>
        </w:rPr>
      </w:pPr>
      <w:r w:rsidRPr="008D1071">
        <w:rPr>
          <w:rFonts w:eastAsia="Times New Roman" w:cstheme="minorHAnsi"/>
          <w:b w:val="0"/>
          <w:bCs/>
          <w:color w:val="auto"/>
          <w:sz w:val="20"/>
          <w:szCs w:val="20"/>
          <w:lang w:eastAsia="en-GB"/>
        </w:rPr>
        <w:br/>
        <w:t xml:space="preserve">Future work will look to transfer these models across for assessment of </w:t>
      </w:r>
      <w:proofErr w:type="spellStart"/>
      <w:r w:rsidRPr="008D1071">
        <w:rPr>
          <w:rFonts w:eastAsia="Times New Roman" w:cstheme="minorHAnsi"/>
          <w:b w:val="0"/>
          <w:bCs/>
          <w:color w:val="auto"/>
          <w:sz w:val="20"/>
          <w:szCs w:val="20"/>
          <w:lang w:eastAsia="en-GB"/>
        </w:rPr>
        <w:t>ischaemic</w:t>
      </w:r>
      <w:proofErr w:type="spellEnd"/>
      <w:r w:rsidRPr="008D1071">
        <w:rPr>
          <w:rFonts w:eastAsia="Times New Roman" w:cstheme="minorHAnsi"/>
          <w:b w:val="0"/>
          <w:bCs/>
          <w:color w:val="auto"/>
          <w:sz w:val="20"/>
          <w:szCs w:val="20"/>
          <w:lang w:eastAsia="en-GB"/>
        </w:rPr>
        <w:t xml:space="preserve"> optic neuropathies and </w:t>
      </w:r>
      <w:proofErr w:type="spellStart"/>
      <w:r w:rsidRPr="008D1071">
        <w:rPr>
          <w:rFonts w:eastAsia="Times New Roman" w:cstheme="minorHAnsi"/>
          <w:b w:val="0"/>
          <w:bCs/>
          <w:color w:val="auto"/>
          <w:sz w:val="20"/>
          <w:szCs w:val="20"/>
          <w:lang w:eastAsia="en-GB"/>
        </w:rPr>
        <w:t>analyse</w:t>
      </w:r>
      <w:proofErr w:type="spellEnd"/>
      <w:r w:rsidRPr="008D1071">
        <w:rPr>
          <w:rFonts w:eastAsia="Times New Roman" w:cstheme="minorHAnsi"/>
          <w:b w:val="0"/>
          <w:bCs/>
          <w:color w:val="auto"/>
          <w:sz w:val="20"/>
          <w:szCs w:val="20"/>
          <w:lang w:eastAsia="en-GB"/>
        </w:rPr>
        <w:t xml:space="preserve"> the impact of neural canal opening size on visual outcome in </w:t>
      </w:r>
      <w:proofErr w:type="spellStart"/>
      <w:r w:rsidRPr="008D1071">
        <w:rPr>
          <w:rFonts w:eastAsia="Times New Roman" w:cstheme="minorHAnsi"/>
          <w:b w:val="0"/>
          <w:bCs/>
          <w:color w:val="auto"/>
          <w:sz w:val="20"/>
          <w:szCs w:val="20"/>
          <w:lang w:eastAsia="en-GB"/>
        </w:rPr>
        <w:t>ischaemic</w:t>
      </w:r>
      <w:proofErr w:type="spellEnd"/>
      <w:r w:rsidRPr="008D1071">
        <w:rPr>
          <w:rFonts w:eastAsia="Times New Roman" w:cstheme="minorHAnsi"/>
          <w:b w:val="0"/>
          <w:bCs/>
          <w:color w:val="auto"/>
          <w:sz w:val="20"/>
          <w:szCs w:val="20"/>
          <w:lang w:eastAsia="en-GB"/>
        </w:rPr>
        <w:t xml:space="preserve"> optic neuropathy and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w:t>
      </w:r>
    </w:p>
    <w:p w14:paraId="36C8846E" w14:textId="77777777" w:rsidR="00553C4C" w:rsidRPr="008D1071" w:rsidRDefault="00553C4C" w:rsidP="00B9240E">
      <w:pPr>
        <w:jc w:val="both"/>
        <w:rPr>
          <w:rFonts w:eastAsia="Times New Roman" w:cstheme="minorHAnsi"/>
          <w:b w:val="0"/>
          <w:bCs/>
          <w:color w:val="auto"/>
          <w:sz w:val="20"/>
          <w:szCs w:val="20"/>
          <w:lang w:eastAsia="en-GB"/>
        </w:rPr>
      </w:pPr>
    </w:p>
    <w:p w14:paraId="0FAF4F37" w14:textId="77777777" w:rsidR="002C02A2" w:rsidRPr="008D1071" w:rsidRDefault="002C02A2" w:rsidP="00B9240E">
      <w:pPr>
        <w:jc w:val="both"/>
        <w:rPr>
          <w:rFonts w:cstheme="minorHAnsi"/>
          <w:b w:val="0"/>
          <w:bCs/>
          <w:color w:val="auto"/>
          <w:sz w:val="20"/>
          <w:szCs w:val="20"/>
        </w:rPr>
      </w:pPr>
    </w:p>
    <w:p w14:paraId="537EB098" w14:textId="77777777" w:rsidR="002C02A2" w:rsidRPr="008D1071" w:rsidRDefault="002C02A2" w:rsidP="00B9240E">
      <w:pPr>
        <w:jc w:val="both"/>
        <w:rPr>
          <w:rFonts w:cstheme="minorHAnsi"/>
          <w:b w:val="0"/>
          <w:bCs/>
          <w:color w:val="auto"/>
          <w:sz w:val="20"/>
          <w:szCs w:val="20"/>
        </w:rPr>
      </w:pPr>
    </w:p>
    <w:p w14:paraId="3E49993A" w14:textId="77777777" w:rsidR="002C02A2" w:rsidRPr="008D1071" w:rsidRDefault="002C02A2" w:rsidP="00B9240E">
      <w:pPr>
        <w:jc w:val="both"/>
        <w:rPr>
          <w:rFonts w:cstheme="minorHAnsi"/>
          <w:b w:val="0"/>
          <w:bCs/>
          <w:color w:val="auto"/>
          <w:sz w:val="20"/>
          <w:szCs w:val="20"/>
        </w:rPr>
      </w:pPr>
    </w:p>
    <w:p w14:paraId="28881007" w14:textId="77777777" w:rsidR="002C02A2" w:rsidRPr="008D1071" w:rsidRDefault="002C02A2" w:rsidP="00B9240E">
      <w:pPr>
        <w:jc w:val="both"/>
        <w:rPr>
          <w:rFonts w:eastAsia="Times New Roman" w:cstheme="minorHAnsi"/>
          <w:color w:val="auto"/>
          <w:sz w:val="20"/>
          <w:szCs w:val="20"/>
          <w:lang w:eastAsia="en-GB"/>
        </w:rPr>
      </w:pPr>
      <w:r w:rsidRPr="008D1071">
        <w:rPr>
          <w:rFonts w:eastAsia="Times New Roman" w:cstheme="minorHAnsi"/>
          <w:color w:val="auto"/>
          <w:sz w:val="20"/>
          <w:szCs w:val="20"/>
          <w:lang w:eastAsia="en-GB"/>
        </w:rPr>
        <w:t>Lay Summary</w:t>
      </w:r>
    </w:p>
    <w:p w14:paraId="2CEAC994" w14:textId="77777777" w:rsidR="00FA5DD2" w:rsidRPr="008D1071" w:rsidRDefault="00FA5DD2" w:rsidP="00B9240E">
      <w:pPr>
        <w:jc w:val="both"/>
        <w:rPr>
          <w:rFonts w:eastAsia="Times New Roman" w:cstheme="minorHAnsi"/>
          <w:color w:val="auto"/>
          <w:sz w:val="20"/>
          <w:szCs w:val="20"/>
          <w:lang w:eastAsia="en-GB"/>
        </w:rPr>
      </w:pPr>
    </w:p>
    <w:p w14:paraId="06DB9ABD" w14:textId="77777777" w:rsidR="002C02A2" w:rsidRPr="008D1071" w:rsidRDefault="002C02A2" w:rsidP="00B9240E">
      <w:pPr>
        <w:jc w:val="both"/>
        <w:rPr>
          <w:rFonts w:eastAsia="Times New Roman" w:cstheme="minorHAnsi"/>
          <w:b w:val="0"/>
          <w:bCs/>
          <w:color w:val="auto"/>
          <w:sz w:val="20"/>
          <w:szCs w:val="20"/>
          <w:lang w:eastAsia="en-GB"/>
        </w:rPr>
      </w:pP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is optic nerve swelling </w:t>
      </w:r>
      <w:proofErr w:type="gramStart"/>
      <w:r w:rsidRPr="008D1071">
        <w:rPr>
          <w:rFonts w:eastAsia="Times New Roman" w:cstheme="minorHAnsi"/>
          <w:b w:val="0"/>
          <w:bCs/>
          <w:color w:val="auto"/>
          <w:sz w:val="20"/>
          <w:szCs w:val="20"/>
          <w:lang w:eastAsia="en-GB"/>
        </w:rPr>
        <w:t>as a result of</w:t>
      </w:r>
      <w:proofErr w:type="gramEnd"/>
      <w:r w:rsidRPr="008D1071">
        <w:rPr>
          <w:rFonts w:eastAsia="Times New Roman" w:cstheme="minorHAnsi"/>
          <w:b w:val="0"/>
          <w:bCs/>
          <w:color w:val="auto"/>
          <w:sz w:val="20"/>
          <w:szCs w:val="20"/>
          <w:lang w:eastAsia="en-GB"/>
        </w:rPr>
        <w:t xml:space="preserve"> raised pressure around the brain. By tweaking a large pre-trained </w:t>
      </w:r>
      <w:proofErr w:type="gramStart"/>
      <w:r w:rsidRPr="008D1071">
        <w:rPr>
          <w:rFonts w:eastAsia="Times New Roman" w:cstheme="minorHAnsi"/>
          <w:b w:val="0"/>
          <w:bCs/>
          <w:color w:val="auto"/>
          <w:sz w:val="20"/>
          <w:szCs w:val="20"/>
          <w:lang w:eastAsia="en-GB"/>
        </w:rPr>
        <w:t>algorithm</w:t>
      </w:r>
      <w:proofErr w:type="gramEnd"/>
      <w:r w:rsidRPr="008D1071">
        <w:rPr>
          <w:rFonts w:eastAsia="Times New Roman" w:cstheme="minorHAnsi"/>
          <w:b w:val="0"/>
          <w:bCs/>
          <w:color w:val="auto"/>
          <w:sz w:val="20"/>
          <w:szCs w:val="20"/>
          <w:lang w:eastAsia="en-GB"/>
        </w:rPr>
        <w:t xml:space="preserve"> we have developed a machine learning model to identify and grade </w:t>
      </w:r>
      <w:proofErr w:type="spellStart"/>
      <w:r w:rsidRPr="008D1071">
        <w:rPr>
          <w:rFonts w:eastAsia="Times New Roman" w:cstheme="minorHAnsi"/>
          <w:b w:val="0"/>
          <w:bCs/>
          <w:color w:val="auto"/>
          <w:sz w:val="20"/>
          <w:szCs w:val="20"/>
          <w:lang w:eastAsia="en-GB"/>
        </w:rPr>
        <w:t>papilloedema</w:t>
      </w:r>
      <w:proofErr w:type="spellEnd"/>
      <w:r w:rsidRPr="008D1071">
        <w:rPr>
          <w:rFonts w:eastAsia="Times New Roman" w:cstheme="minorHAnsi"/>
          <w:b w:val="0"/>
          <w:bCs/>
          <w:color w:val="auto"/>
          <w:sz w:val="20"/>
          <w:szCs w:val="20"/>
          <w:lang w:eastAsia="en-GB"/>
        </w:rPr>
        <w:t xml:space="preserve"> to a high degree of accuracy. This model will next be used to help investigate a condition known as non-</w:t>
      </w:r>
      <w:proofErr w:type="spellStart"/>
      <w:r w:rsidRPr="008D1071">
        <w:rPr>
          <w:rFonts w:eastAsia="Times New Roman" w:cstheme="minorHAnsi"/>
          <w:b w:val="0"/>
          <w:bCs/>
          <w:color w:val="auto"/>
          <w:sz w:val="20"/>
          <w:szCs w:val="20"/>
          <w:lang w:eastAsia="en-GB"/>
        </w:rPr>
        <w:t>arteritic</w:t>
      </w:r>
      <w:proofErr w:type="spellEnd"/>
      <w:r w:rsidRPr="008D1071">
        <w:rPr>
          <w:rFonts w:eastAsia="Times New Roman" w:cstheme="minorHAnsi"/>
          <w:b w:val="0"/>
          <w:bCs/>
          <w:color w:val="auto"/>
          <w:sz w:val="20"/>
          <w:szCs w:val="20"/>
          <w:lang w:eastAsia="en-GB"/>
        </w:rPr>
        <w:t xml:space="preserve"> </w:t>
      </w:r>
      <w:proofErr w:type="spellStart"/>
      <w:r w:rsidRPr="008D1071">
        <w:rPr>
          <w:rFonts w:eastAsia="Times New Roman" w:cstheme="minorHAnsi"/>
          <w:b w:val="0"/>
          <w:bCs/>
          <w:color w:val="auto"/>
          <w:sz w:val="20"/>
          <w:szCs w:val="20"/>
          <w:lang w:eastAsia="en-GB"/>
        </w:rPr>
        <w:t>ischaemic</w:t>
      </w:r>
      <w:proofErr w:type="spellEnd"/>
      <w:r w:rsidRPr="008D1071">
        <w:rPr>
          <w:rFonts w:eastAsia="Times New Roman" w:cstheme="minorHAnsi"/>
          <w:b w:val="0"/>
          <w:bCs/>
          <w:color w:val="auto"/>
          <w:sz w:val="20"/>
          <w:szCs w:val="20"/>
          <w:lang w:eastAsia="en-GB"/>
        </w:rPr>
        <w:t xml:space="preserve"> optic neuropathy (NAION). We have </w:t>
      </w:r>
      <w:proofErr w:type="spellStart"/>
      <w:r w:rsidRPr="008D1071">
        <w:rPr>
          <w:rFonts w:eastAsia="Times New Roman" w:cstheme="minorHAnsi"/>
          <w:b w:val="0"/>
          <w:bCs/>
          <w:color w:val="auto"/>
          <w:sz w:val="20"/>
          <w:szCs w:val="20"/>
          <w:lang w:eastAsia="en-GB"/>
        </w:rPr>
        <w:t>analysed</w:t>
      </w:r>
      <w:proofErr w:type="spellEnd"/>
      <w:r w:rsidRPr="008D1071">
        <w:rPr>
          <w:rFonts w:eastAsia="Times New Roman" w:cstheme="minorHAnsi"/>
          <w:b w:val="0"/>
          <w:bCs/>
          <w:color w:val="auto"/>
          <w:sz w:val="20"/>
          <w:szCs w:val="20"/>
          <w:lang w:eastAsia="en-GB"/>
        </w:rPr>
        <w:t xml:space="preserve"> patterns of vision loss in this disease using machine learning and next plan on linking these changes to features of the disease that we see when we look at the back of patients’ eyes. </w:t>
      </w:r>
      <w:proofErr w:type="gramStart"/>
      <w:r w:rsidRPr="008D1071">
        <w:rPr>
          <w:rFonts w:eastAsia="Times New Roman" w:cstheme="minorHAnsi"/>
          <w:b w:val="0"/>
          <w:bCs/>
          <w:color w:val="auto"/>
          <w:sz w:val="20"/>
          <w:szCs w:val="20"/>
          <w:lang w:eastAsia="en-GB"/>
        </w:rPr>
        <w:t>At the moment</w:t>
      </w:r>
      <w:proofErr w:type="gramEnd"/>
      <w:r w:rsidRPr="008D1071">
        <w:rPr>
          <w:rFonts w:eastAsia="Times New Roman" w:cstheme="minorHAnsi"/>
          <w:b w:val="0"/>
          <w:bCs/>
          <w:color w:val="auto"/>
          <w:sz w:val="20"/>
          <w:szCs w:val="20"/>
          <w:lang w:eastAsia="en-GB"/>
        </w:rPr>
        <w:t xml:space="preserve"> we do not know what outcome a patient will have until it is too late to intervene. With this work we hope to be able to predict whether a patient will have a good outcome or a poor outcome </w:t>
      </w:r>
      <w:proofErr w:type="gramStart"/>
      <w:r w:rsidRPr="008D1071">
        <w:rPr>
          <w:rFonts w:eastAsia="Times New Roman" w:cstheme="minorHAnsi"/>
          <w:b w:val="0"/>
          <w:bCs/>
          <w:color w:val="auto"/>
          <w:sz w:val="20"/>
          <w:szCs w:val="20"/>
          <w:lang w:eastAsia="en-GB"/>
        </w:rPr>
        <w:t>at the moment</w:t>
      </w:r>
      <w:proofErr w:type="gramEnd"/>
      <w:r w:rsidRPr="008D1071">
        <w:rPr>
          <w:rFonts w:eastAsia="Times New Roman" w:cstheme="minorHAnsi"/>
          <w:b w:val="0"/>
          <w:bCs/>
          <w:color w:val="auto"/>
          <w:sz w:val="20"/>
          <w:szCs w:val="20"/>
          <w:lang w:eastAsia="en-GB"/>
        </w:rPr>
        <w:t xml:space="preserve"> of first presentation to hospital so that in the future we can assess whether treatments in clinical trials are effective. </w:t>
      </w:r>
    </w:p>
    <w:p w14:paraId="00712CCA" w14:textId="77777777" w:rsidR="00D22005" w:rsidRPr="008D1071" w:rsidRDefault="00D22005" w:rsidP="00B9240E">
      <w:pPr>
        <w:jc w:val="both"/>
        <w:rPr>
          <w:color w:val="auto"/>
          <w:sz w:val="10"/>
          <w:szCs w:val="10"/>
          <w:highlight w:val="yellow"/>
        </w:rPr>
      </w:pPr>
    </w:p>
    <w:p w14:paraId="26511632" w14:textId="77777777" w:rsidR="00FA5DD2" w:rsidRDefault="00FA5DD2" w:rsidP="00B9240E">
      <w:pPr>
        <w:jc w:val="both"/>
        <w:rPr>
          <w:sz w:val="10"/>
          <w:szCs w:val="10"/>
          <w:highlight w:val="yellow"/>
        </w:rPr>
      </w:pPr>
    </w:p>
    <w:p w14:paraId="4E2232D1" w14:textId="77777777" w:rsidR="00FA5DD2" w:rsidRDefault="00FA5DD2" w:rsidP="00B9240E">
      <w:pPr>
        <w:jc w:val="both"/>
        <w:rPr>
          <w:sz w:val="10"/>
          <w:szCs w:val="10"/>
          <w:highlight w:val="yellow"/>
        </w:rPr>
      </w:pPr>
    </w:p>
    <w:p w14:paraId="71187251" w14:textId="77777777" w:rsidR="00FA5DD2" w:rsidRDefault="00FA5DD2" w:rsidP="00B9240E">
      <w:pPr>
        <w:jc w:val="both"/>
        <w:rPr>
          <w:sz w:val="10"/>
          <w:szCs w:val="10"/>
          <w:highlight w:val="yellow"/>
        </w:rPr>
      </w:pPr>
    </w:p>
    <w:p w14:paraId="138C79FB" w14:textId="77777777" w:rsidR="00FA5DD2" w:rsidRDefault="00FA5DD2" w:rsidP="00B9240E">
      <w:pPr>
        <w:jc w:val="both"/>
        <w:rPr>
          <w:sz w:val="10"/>
          <w:szCs w:val="10"/>
          <w:highlight w:val="yellow"/>
        </w:rPr>
      </w:pPr>
    </w:p>
    <w:p w14:paraId="4C517A85" w14:textId="77777777" w:rsidR="00FA5DD2" w:rsidRDefault="00FA5DD2" w:rsidP="00B9240E">
      <w:pPr>
        <w:jc w:val="both"/>
        <w:rPr>
          <w:sz w:val="10"/>
          <w:szCs w:val="10"/>
          <w:highlight w:val="yellow"/>
        </w:rPr>
      </w:pPr>
    </w:p>
    <w:p w14:paraId="6D545B16" w14:textId="77777777" w:rsidR="00FA5DD2" w:rsidRDefault="00FA5DD2" w:rsidP="00B9240E">
      <w:pPr>
        <w:jc w:val="both"/>
        <w:rPr>
          <w:sz w:val="10"/>
          <w:szCs w:val="10"/>
          <w:highlight w:val="yellow"/>
        </w:rPr>
      </w:pPr>
    </w:p>
    <w:p w14:paraId="5F2B197A" w14:textId="77777777" w:rsidR="00FA5DD2" w:rsidRDefault="00FA5DD2" w:rsidP="00B9240E">
      <w:pPr>
        <w:jc w:val="both"/>
        <w:rPr>
          <w:sz w:val="10"/>
          <w:szCs w:val="10"/>
          <w:highlight w:val="yellow"/>
        </w:rPr>
      </w:pPr>
    </w:p>
    <w:p w14:paraId="4982A5FC" w14:textId="77777777" w:rsidR="00FA5DD2" w:rsidRDefault="00FA5DD2" w:rsidP="00B9240E">
      <w:pPr>
        <w:jc w:val="both"/>
        <w:rPr>
          <w:sz w:val="10"/>
          <w:szCs w:val="10"/>
          <w:highlight w:val="yellow"/>
        </w:rPr>
      </w:pPr>
    </w:p>
    <w:p w14:paraId="44F7EBBC" w14:textId="77777777" w:rsidR="00FA5DD2" w:rsidRDefault="00FA5DD2" w:rsidP="00B9240E">
      <w:pPr>
        <w:jc w:val="both"/>
        <w:rPr>
          <w:sz w:val="10"/>
          <w:szCs w:val="10"/>
          <w:highlight w:val="yellow"/>
        </w:rPr>
      </w:pPr>
    </w:p>
    <w:p w14:paraId="1246356F" w14:textId="77777777" w:rsidR="00FA5DD2" w:rsidRDefault="00FA5DD2" w:rsidP="00B9240E">
      <w:pPr>
        <w:jc w:val="both"/>
        <w:rPr>
          <w:sz w:val="10"/>
          <w:szCs w:val="10"/>
          <w:highlight w:val="yellow"/>
        </w:rPr>
      </w:pPr>
    </w:p>
    <w:p w14:paraId="0C60DDBB" w14:textId="77777777" w:rsidR="00FA5DD2" w:rsidRDefault="00FA5DD2" w:rsidP="00B9240E">
      <w:pPr>
        <w:jc w:val="both"/>
        <w:rPr>
          <w:sz w:val="10"/>
          <w:szCs w:val="10"/>
          <w:highlight w:val="yellow"/>
        </w:rPr>
      </w:pPr>
    </w:p>
    <w:p w14:paraId="212A181D" w14:textId="77777777" w:rsidR="00FA5DD2" w:rsidRDefault="00FA5DD2" w:rsidP="00B9240E">
      <w:pPr>
        <w:jc w:val="both"/>
        <w:rPr>
          <w:sz w:val="10"/>
          <w:szCs w:val="10"/>
          <w:highlight w:val="yellow"/>
        </w:rPr>
      </w:pPr>
    </w:p>
    <w:p w14:paraId="00CDD61B" w14:textId="77777777" w:rsidR="00FA5DD2" w:rsidRDefault="00FA5DD2" w:rsidP="00B9240E">
      <w:pPr>
        <w:jc w:val="both"/>
        <w:rPr>
          <w:sz w:val="10"/>
          <w:szCs w:val="10"/>
          <w:highlight w:val="yellow"/>
        </w:rPr>
      </w:pPr>
    </w:p>
    <w:p w14:paraId="30475E01" w14:textId="77777777" w:rsidR="00FA5DD2" w:rsidRDefault="00FA5DD2" w:rsidP="00B9240E">
      <w:pPr>
        <w:jc w:val="both"/>
        <w:rPr>
          <w:sz w:val="10"/>
          <w:szCs w:val="10"/>
          <w:highlight w:val="yellow"/>
        </w:rPr>
      </w:pPr>
    </w:p>
    <w:p w14:paraId="136556CC" w14:textId="77777777" w:rsidR="00FA5DD2" w:rsidRDefault="00FA5DD2" w:rsidP="00B9240E">
      <w:pPr>
        <w:jc w:val="both"/>
        <w:rPr>
          <w:sz w:val="10"/>
          <w:szCs w:val="10"/>
          <w:highlight w:val="yellow"/>
        </w:rPr>
      </w:pPr>
    </w:p>
    <w:p w14:paraId="19957546" w14:textId="77777777" w:rsidR="00FA5DD2" w:rsidRDefault="00FA5DD2" w:rsidP="00B9240E">
      <w:pPr>
        <w:jc w:val="both"/>
        <w:rPr>
          <w:sz w:val="10"/>
          <w:szCs w:val="10"/>
          <w:highlight w:val="yellow"/>
        </w:rPr>
      </w:pPr>
    </w:p>
    <w:p w14:paraId="1C9E2125" w14:textId="77777777" w:rsidR="00FA5DD2" w:rsidRDefault="00FA5DD2" w:rsidP="00B9240E">
      <w:pPr>
        <w:jc w:val="both"/>
        <w:rPr>
          <w:sz w:val="10"/>
          <w:szCs w:val="10"/>
          <w:highlight w:val="yellow"/>
        </w:rPr>
      </w:pPr>
    </w:p>
    <w:p w14:paraId="7E5257F7" w14:textId="77777777" w:rsidR="00FA5DD2" w:rsidRDefault="00FA5DD2" w:rsidP="00B9240E">
      <w:pPr>
        <w:jc w:val="both"/>
        <w:rPr>
          <w:sz w:val="10"/>
          <w:szCs w:val="10"/>
          <w:highlight w:val="yellow"/>
        </w:rPr>
      </w:pPr>
    </w:p>
    <w:p w14:paraId="4CB4714B" w14:textId="77777777" w:rsidR="00FA5DD2" w:rsidRDefault="00FA5DD2" w:rsidP="00B9240E">
      <w:pPr>
        <w:jc w:val="both"/>
        <w:rPr>
          <w:sz w:val="10"/>
          <w:szCs w:val="10"/>
          <w:highlight w:val="yellow"/>
        </w:rPr>
      </w:pPr>
    </w:p>
    <w:p w14:paraId="455FDCA8" w14:textId="77777777" w:rsidR="00FA5DD2" w:rsidRDefault="00FA5DD2" w:rsidP="00B9240E">
      <w:pPr>
        <w:jc w:val="both"/>
        <w:rPr>
          <w:sz w:val="10"/>
          <w:szCs w:val="10"/>
          <w:highlight w:val="yellow"/>
        </w:rPr>
      </w:pPr>
    </w:p>
    <w:p w14:paraId="7F417ECB" w14:textId="77777777" w:rsidR="00FA5DD2" w:rsidRDefault="00FA5DD2" w:rsidP="00B9240E">
      <w:pPr>
        <w:jc w:val="both"/>
        <w:rPr>
          <w:sz w:val="10"/>
          <w:szCs w:val="10"/>
          <w:highlight w:val="yellow"/>
        </w:rPr>
      </w:pPr>
    </w:p>
    <w:p w14:paraId="2F0C4E7A" w14:textId="77777777" w:rsidR="00FA5DD2" w:rsidRDefault="00FA5DD2" w:rsidP="00B9240E">
      <w:pPr>
        <w:jc w:val="both"/>
        <w:rPr>
          <w:sz w:val="10"/>
          <w:szCs w:val="10"/>
          <w:highlight w:val="yellow"/>
        </w:rPr>
      </w:pPr>
    </w:p>
    <w:p w14:paraId="49355687" w14:textId="77777777" w:rsidR="00FA5DD2" w:rsidRDefault="00FA5DD2" w:rsidP="00B9240E">
      <w:pPr>
        <w:jc w:val="both"/>
        <w:rPr>
          <w:sz w:val="10"/>
          <w:szCs w:val="10"/>
          <w:highlight w:val="yellow"/>
        </w:rPr>
      </w:pPr>
    </w:p>
    <w:p w14:paraId="6594CDBE" w14:textId="77777777" w:rsidR="00FA5DD2" w:rsidRPr="00BD31F2" w:rsidRDefault="00FA5DD2" w:rsidP="00B9240E">
      <w:pPr>
        <w:jc w:val="both"/>
        <w:rPr>
          <w:sz w:val="10"/>
          <w:szCs w:val="10"/>
          <w:highlight w:val="yellow"/>
        </w:rPr>
      </w:pPr>
    </w:p>
    <w:p w14:paraId="4B596B20" w14:textId="56DCD31D" w:rsidR="00553C4C" w:rsidRDefault="00A024DA" w:rsidP="00B9240E">
      <w:pPr>
        <w:jc w:val="both"/>
        <w:rPr>
          <w:sz w:val="10"/>
          <w:szCs w:val="10"/>
          <w:highlight w:val="yellow"/>
        </w:rPr>
      </w:pPr>
      <w:r>
        <w:rPr>
          <w:b w:val="0"/>
          <w:bCs/>
          <w:color w:val="auto"/>
          <w:sz w:val="32"/>
          <w:szCs w:val="32"/>
          <w:lang w:val="en-IE"/>
        </w:rPr>
        <w:lastRenderedPageBreak/>
        <w:t>Clodagh McDermott</w:t>
      </w:r>
      <w:r w:rsidR="00B355A3">
        <w:rPr>
          <w:b w:val="0"/>
          <w:bCs/>
          <w:color w:val="auto"/>
          <w:sz w:val="32"/>
          <w:szCs w:val="32"/>
          <w:lang w:val="en-IE"/>
        </w:rPr>
        <w:tab/>
      </w:r>
      <w:r w:rsidR="00B355A3" w:rsidRPr="004650CE">
        <w:rPr>
          <w:b w:val="0"/>
          <w:bCs/>
          <w:color w:val="auto"/>
          <w:sz w:val="32"/>
          <w:szCs w:val="32"/>
          <w:lang w:val="en-IE"/>
        </w:rPr>
        <w:tab/>
        <w:t xml:space="preserve">    </w:t>
      </w:r>
      <w:r w:rsidR="00B355A3" w:rsidRPr="004650CE">
        <w:rPr>
          <w:b w:val="0"/>
          <w:bCs/>
          <w:color w:val="auto"/>
          <w:sz w:val="32"/>
          <w:szCs w:val="32"/>
          <w:lang w:val="en-IE"/>
        </w:rPr>
        <w:tab/>
        <w:t xml:space="preserve">    </w:t>
      </w:r>
      <w:r w:rsidR="00B355A3" w:rsidRPr="004650CE">
        <w:rPr>
          <w:b w:val="0"/>
          <w:bCs/>
          <w:color w:val="auto"/>
          <w:sz w:val="32"/>
          <w:szCs w:val="32"/>
          <w:lang w:val="en-IE"/>
        </w:rPr>
        <w:tab/>
      </w:r>
      <w:r w:rsidR="00B355A3" w:rsidRPr="004650CE">
        <w:rPr>
          <w:b w:val="0"/>
          <w:bCs/>
          <w:color w:val="auto"/>
          <w:sz w:val="32"/>
          <w:szCs w:val="32"/>
          <w:lang w:val="en-IE"/>
        </w:rPr>
        <w:tab/>
      </w:r>
      <w:r w:rsidR="00B355A3" w:rsidRPr="004650CE">
        <w:rPr>
          <w:b w:val="0"/>
          <w:bCs/>
          <w:color w:val="auto"/>
          <w:sz w:val="32"/>
          <w:szCs w:val="32"/>
          <w:lang w:val="en-IE"/>
        </w:rPr>
        <w:tab/>
      </w:r>
      <w:r w:rsidR="00080091">
        <w:rPr>
          <w:b w:val="0"/>
          <w:bCs/>
          <w:color w:val="auto"/>
          <w:sz w:val="32"/>
          <w:szCs w:val="32"/>
          <w:lang w:val="en-IE"/>
        </w:rPr>
        <w:t xml:space="preserve">      </w:t>
      </w:r>
      <w:r w:rsidR="00B355A3" w:rsidRPr="004650CE">
        <w:rPr>
          <w:b w:val="0"/>
          <w:bCs/>
          <w:color w:val="auto"/>
          <w:sz w:val="32"/>
          <w:szCs w:val="32"/>
          <w:lang w:val="en-IE"/>
        </w:rPr>
        <w:t xml:space="preserve"> </w:t>
      </w:r>
      <w:r w:rsidR="003F56F4" w:rsidRPr="003F56F4">
        <w:rPr>
          <w:rStyle w:val="oypena"/>
          <w:sz w:val="32"/>
          <w:szCs w:val="32"/>
        </w:rPr>
        <w:t>Session 3: Research Blitz 3</w:t>
      </w:r>
    </w:p>
    <w:p w14:paraId="27EBD2A8" w14:textId="77777777" w:rsidR="00553C4C" w:rsidRPr="00553C4C" w:rsidRDefault="00553C4C" w:rsidP="00B9240E">
      <w:pPr>
        <w:jc w:val="both"/>
        <w:rPr>
          <w:sz w:val="10"/>
          <w:szCs w:val="10"/>
          <w:highlight w:val="yellow"/>
        </w:rPr>
      </w:pPr>
    </w:p>
    <w:p w14:paraId="64DA640B" w14:textId="77777777" w:rsidR="00F65FF7" w:rsidRPr="00553C4C" w:rsidRDefault="00F65FF7" w:rsidP="00B9240E">
      <w:pPr>
        <w:jc w:val="both"/>
        <w:rPr>
          <w:rFonts w:cstheme="minorHAnsi"/>
          <w:bCs/>
          <w:color w:val="auto"/>
          <w:sz w:val="20"/>
          <w:szCs w:val="20"/>
        </w:rPr>
      </w:pPr>
      <w:proofErr w:type="spellStart"/>
      <w:r w:rsidRPr="00553C4C">
        <w:rPr>
          <w:rFonts w:cstheme="minorHAnsi"/>
          <w:bCs/>
          <w:color w:val="auto"/>
          <w:sz w:val="20"/>
          <w:szCs w:val="20"/>
        </w:rPr>
        <w:t>Digitisation</w:t>
      </w:r>
      <w:proofErr w:type="spellEnd"/>
      <w:r w:rsidRPr="00553C4C">
        <w:rPr>
          <w:rFonts w:cstheme="minorHAnsi"/>
          <w:bCs/>
          <w:color w:val="auto"/>
          <w:sz w:val="20"/>
          <w:szCs w:val="20"/>
        </w:rPr>
        <w:t xml:space="preserve"> of the INTERSTROKE paper-based ECG records: A step closer to Machine Learning Analysis</w:t>
      </w:r>
    </w:p>
    <w:p w14:paraId="293CDD94" w14:textId="77777777" w:rsidR="00F65FF7" w:rsidRPr="00553C4C" w:rsidRDefault="00F65FF7" w:rsidP="00B9240E">
      <w:pPr>
        <w:jc w:val="both"/>
        <w:rPr>
          <w:rFonts w:cstheme="minorHAnsi"/>
          <w:b w:val="0"/>
          <w:color w:val="auto"/>
          <w:sz w:val="20"/>
          <w:szCs w:val="20"/>
        </w:rPr>
      </w:pPr>
      <w:r w:rsidRPr="00553C4C">
        <w:rPr>
          <w:rFonts w:cstheme="minorHAnsi"/>
          <w:b w:val="0"/>
          <w:color w:val="auto"/>
          <w:sz w:val="20"/>
          <w:szCs w:val="20"/>
        </w:rPr>
        <w:t>C McDermott</w:t>
      </w:r>
      <w:r w:rsidRPr="00553C4C">
        <w:rPr>
          <w:rFonts w:cstheme="minorHAnsi"/>
          <w:b w:val="0"/>
          <w:color w:val="auto"/>
          <w:sz w:val="20"/>
          <w:szCs w:val="20"/>
          <w:vertAlign w:val="superscript"/>
        </w:rPr>
        <w:t>1</w:t>
      </w:r>
      <w:r w:rsidRPr="00553C4C">
        <w:rPr>
          <w:rFonts w:cstheme="minorHAnsi"/>
          <w:b w:val="0"/>
          <w:color w:val="auto"/>
          <w:sz w:val="20"/>
          <w:szCs w:val="20"/>
        </w:rPr>
        <w:t>, C Mooney</w:t>
      </w:r>
      <w:r w:rsidRPr="00553C4C">
        <w:rPr>
          <w:rFonts w:cstheme="minorHAnsi"/>
          <w:b w:val="0"/>
          <w:color w:val="auto"/>
          <w:sz w:val="20"/>
          <w:szCs w:val="20"/>
          <w:vertAlign w:val="superscript"/>
        </w:rPr>
        <w:t>2</w:t>
      </w:r>
      <w:r w:rsidRPr="00553C4C">
        <w:rPr>
          <w:rFonts w:cstheme="minorHAnsi"/>
          <w:b w:val="0"/>
          <w:color w:val="auto"/>
          <w:sz w:val="20"/>
          <w:szCs w:val="20"/>
        </w:rPr>
        <w:t>, P Hurley</w:t>
      </w:r>
      <w:r w:rsidRPr="00553C4C">
        <w:rPr>
          <w:rFonts w:cstheme="minorHAnsi"/>
          <w:b w:val="0"/>
          <w:color w:val="auto"/>
          <w:sz w:val="20"/>
          <w:szCs w:val="20"/>
          <w:vertAlign w:val="superscript"/>
        </w:rPr>
        <w:t>3,4</w:t>
      </w:r>
      <w:r w:rsidRPr="00553C4C">
        <w:rPr>
          <w:rFonts w:cstheme="minorHAnsi"/>
          <w:b w:val="0"/>
          <w:color w:val="auto"/>
          <w:sz w:val="20"/>
          <w:szCs w:val="20"/>
        </w:rPr>
        <w:t>, M J O’Donnell</w:t>
      </w:r>
      <w:r w:rsidRPr="00553C4C">
        <w:rPr>
          <w:rFonts w:cstheme="minorHAnsi"/>
          <w:b w:val="0"/>
          <w:color w:val="auto"/>
          <w:sz w:val="20"/>
          <w:szCs w:val="20"/>
          <w:vertAlign w:val="superscript"/>
        </w:rPr>
        <w:t>1,5</w:t>
      </w:r>
    </w:p>
    <w:p w14:paraId="1F0D399B" w14:textId="77777777" w:rsidR="00F65FF7" w:rsidRPr="00553C4C" w:rsidRDefault="00F65FF7" w:rsidP="00B9240E">
      <w:pPr>
        <w:pStyle w:val="ListParagraph"/>
        <w:numPr>
          <w:ilvl w:val="0"/>
          <w:numId w:val="34"/>
        </w:numPr>
        <w:ind w:left="284" w:hanging="284"/>
        <w:jc w:val="both"/>
        <w:rPr>
          <w:rFonts w:cstheme="minorHAnsi"/>
          <w:b w:val="0"/>
          <w:color w:val="auto"/>
          <w:sz w:val="20"/>
          <w:szCs w:val="20"/>
        </w:rPr>
      </w:pPr>
      <w:r w:rsidRPr="00553C4C">
        <w:rPr>
          <w:rFonts w:cstheme="minorHAnsi"/>
          <w:b w:val="0"/>
          <w:color w:val="auto"/>
          <w:sz w:val="20"/>
          <w:szCs w:val="20"/>
        </w:rPr>
        <w:t>Department of Geriatric Medicine, Galway University Hospital</w:t>
      </w:r>
    </w:p>
    <w:p w14:paraId="5967A3AF" w14:textId="77777777" w:rsidR="00F65FF7" w:rsidRPr="00553C4C" w:rsidRDefault="00F65FF7" w:rsidP="00B9240E">
      <w:pPr>
        <w:pStyle w:val="ListParagraph"/>
        <w:numPr>
          <w:ilvl w:val="0"/>
          <w:numId w:val="34"/>
        </w:numPr>
        <w:ind w:left="284" w:hanging="284"/>
        <w:jc w:val="both"/>
        <w:rPr>
          <w:rFonts w:cstheme="minorHAnsi"/>
          <w:b w:val="0"/>
          <w:color w:val="auto"/>
          <w:sz w:val="20"/>
          <w:szCs w:val="20"/>
        </w:rPr>
      </w:pPr>
      <w:r w:rsidRPr="00553C4C">
        <w:rPr>
          <w:rFonts w:cstheme="minorHAnsi"/>
          <w:b w:val="0"/>
          <w:color w:val="auto"/>
          <w:sz w:val="20"/>
          <w:szCs w:val="20"/>
        </w:rPr>
        <w:t xml:space="preserve">School of Computer Science, College of Science, University College Dublin </w:t>
      </w:r>
    </w:p>
    <w:p w14:paraId="77FF4923" w14:textId="77777777" w:rsidR="00F65FF7" w:rsidRPr="00553C4C" w:rsidRDefault="00F65FF7" w:rsidP="00B9240E">
      <w:pPr>
        <w:pStyle w:val="ListParagraph"/>
        <w:numPr>
          <w:ilvl w:val="0"/>
          <w:numId w:val="34"/>
        </w:numPr>
        <w:ind w:left="284" w:hanging="284"/>
        <w:jc w:val="both"/>
        <w:rPr>
          <w:rFonts w:cstheme="minorHAnsi"/>
          <w:b w:val="0"/>
          <w:color w:val="auto"/>
          <w:sz w:val="20"/>
          <w:szCs w:val="20"/>
        </w:rPr>
      </w:pPr>
      <w:r w:rsidRPr="00553C4C">
        <w:rPr>
          <w:rFonts w:cstheme="minorHAnsi"/>
          <w:b w:val="0"/>
          <w:color w:val="auto"/>
          <w:sz w:val="20"/>
          <w:szCs w:val="20"/>
        </w:rPr>
        <w:t>Centre for Research in Mathematics and Data Science, Western Sydney University</w:t>
      </w:r>
    </w:p>
    <w:p w14:paraId="17A5B862" w14:textId="77777777" w:rsidR="00F65FF7" w:rsidRPr="00553C4C" w:rsidRDefault="00F65FF7" w:rsidP="00B9240E">
      <w:pPr>
        <w:pStyle w:val="ListParagraph"/>
        <w:numPr>
          <w:ilvl w:val="0"/>
          <w:numId w:val="34"/>
        </w:numPr>
        <w:ind w:left="284" w:hanging="284"/>
        <w:jc w:val="both"/>
        <w:rPr>
          <w:rFonts w:cstheme="minorHAnsi"/>
          <w:b w:val="0"/>
          <w:color w:val="auto"/>
          <w:sz w:val="20"/>
          <w:szCs w:val="20"/>
        </w:rPr>
      </w:pPr>
      <w:r w:rsidRPr="00553C4C">
        <w:rPr>
          <w:rFonts w:cstheme="minorHAnsi"/>
          <w:b w:val="0"/>
          <w:color w:val="auto"/>
          <w:sz w:val="20"/>
          <w:szCs w:val="20"/>
        </w:rPr>
        <w:t>International Centre for Neuromorphic Systems, Western Sydney University</w:t>
      </w:r>
    </w:p>
    <w:p w14:paraId="4B9F3409" w14:textId="77777777" w:rsidR="00F65FF7" w:rsidRPr="00553C4C" w:rsidRDefault="00F65FF7" w:rsidP="00B9240E">
      <w:pPr>
        <w:pStyle w:val="ListParagraph"/>
        <w:numPr>
          <w:ilvl w:val="0"/>
          <w:numId w:val="34"/>
        </w:numPr>
        <w:ind w:left="284" w:hanging="284"/>
        <w:jc w:val="both"/>
        <w:rPr>
          <w:rFonts w:cstheme="minorHAnsi"/>
          <w:b w:val="0"/>
          <w:color w:val="auto"/>
          <w:sz w:val="20"/>
          <w:szCs w:val="20"/>
        </w:rPr>
      </w:pPr>
      <w:r w:rsidRPr="00553C4C">
        <w:rPr>
          <w:rFonts w:cstheme="minorHAnsi"/>
          <w:b w:val="0"/>
          <w:color w:val="auto"/>
          <w:sz w:val="20"/>
          <w:szCs w:val="20"/>
        </w:rPr>
        <w:t>HRB Clinical Research Facility, University of Galway</w:t>
      </w:r>
      <w:r w:rsidRPr="00553C4C">
        <w:rPr>
          <w:rFonts w:cstheme="minorHAnsi"/>
          <w:b w:val="0"/>
          <w:color w:val="auto"/>
          <w:sz w:val="20"/>
          <w:szCs w:val="20"/>
        </w:rPr>
        <w:tab/>
      </w:r>
    </w:p>
    <w:p w14:paraId="31478CDF" w14:textId="77777777" w:rsidR="00FA5DD2" w:rsidRPr="00553C4C" w:rsidRDefault="00FA5DD2" w:rsidP="00B9240E">
      <w:pPr>
        <w:jc w:val="both"/>
        <w:rPr>
          <w:rFonts w:cstheme="minorHAnsi"/>
          <w:bCs/>
          <w:color w:val="auto"/>
          <w:sz w:val="20"/>
          <w:szCs w:val="20"/>
        </w:rPr>
      </w:pPr>
    </w:p>
    <w:p w14:paraId="359C0C18" w14:textId="18A5F227" w:rsidR="00F65FF7" w:rsidRPr="00553C4C" w:rsidRDefault="00F65FF7" w:rsidP="00B9240E">
      <w:pPr>
        <w:jc w:val="both"/>
        <w:rPr>
          <w:rFonts w:cstheme="minorHAnsi"/>
          <w:bCs/>
          <w:color w:val="auto"/>
          <w:sz w:val="20"/>
          <w:szCs w:val="20"/>
        </w:rPr>
      </w:pPr>
      <w:r w:rsidRPr="00553C4C">
        <w:rPr>
          <w:rFonts w:cstheme="minorHAnsi"/>
          <w:bCs/>
          <w:color w:val="auto"/>
          <w:sz w:val="20"/>
          <w:szCs w:val="20"/>
        </w:rPr>
        <w:t>Scientific Abstract</w:t>
      </w:r>
    </w:p>
    <w:p w14:paraId="0319D55D" w14:textId="77777777" w:rsidR="00553C4C" w:rsidRDefault="00553C4C" w:rsidP="00B9240E">
      <w:pPr>
        <w:jc w:val="both"/>
        <w:rPr>
          <w:rFonts w:cstheme="minorHAnsi"/>
          <w:b w:val="0"/>
          <w:i/>
          <w:iCs/>
          <w:color w:val="auto"/>
          <w:sz w:val="20"/>
          <w:szCs w:val="20"/>
        </w:rPr>
      </w:pPr>
    </w:p>
    <w:p w14:paraId="3E88D1DB" w14:textId="741C774E" w:rsidR="00F65FF7" w:rsidRPr="00553C4C" w:rsidRDefault="00F65FF7" w:rsidP="00B9240E">
      <w:pPr>
        <w:jc w:val="both"/>
        <w:rPr>
          <w:rFonts w:cstheme="minorHAnsi"/>
          <w:b w:val="0"/>
          <w:i/>
          <w:iCs/>
          <w:color w:val="auto"/>
          <w:sz w:val="20"/>
          <w:szCs w:val="20"/>
        </w:rPr>
      </w:pPr>
      <w:r w:rsidRPr="00553C4C">
        <w:rPr>
          <w:rFonts w:cstheme="minorHAnsi"/>
          <w:b w:val="0"/>
          <w:i/>
          <w:iCs/>
          <w:color w:val="auto"/>
          <w:sz w:val="20"/>
          <w:szCs w:val="20"/>
        </w:rPr>
        <w:t>Background</w:t>
      </w:r>
    </w:p>
    <w:p w14:paraId="21E78FEF" w14:textId="77777777" w:rsidR="00F65FF7" w:rsidRPr="00553C4C" w:rsidRDefault="00F65FF7" w:rsidP="00B9240E">
      <w:pPr>
        <w:jc w:val="both"/>
        <w:rPr>
          <w:rFonts w:cstheme="minorHAnsi"/>
          <w:b w:val="0"/>
          <w:color w:val="auto"/>
          <w:sz w:val="20"/>
          <w:szCs w:val="20"/>
        </w:rPr>
      </w:pPr>
      <w:r w:rsidRPr="00553C4C">
        <w:rPr>
          <w:rFonts w:cstheme="minorHAnsi"/>
          <w:b w:val="0"/>
          <w:color w:val="auto"/>
          <w:sz w:val="20"/>
          <w:szCs w:val="20"/>
        </w:rPr>
        <w:t xml:space="preserve">Stroke is a leading cause of death worldwide and leaves most survivors with permanent disability. Stroke presents diagnostic challenges, which limits access to effective reperfusion therapies in the form of thrombolysis or endovascular thrombectomy. Previous studies have identified electrocardiogram (ECG) abnormalities associated with acute stroke. These are most frequently seen in the </w:t>
      </w:r>
      <w:proofErr w:type="spellStart"/>
      <w:r w:rsidRPr="00553C4C">
        <w:rPr>
          <w:rFonts w:cstheme="minorHAnsi"/>
          <w:b w:val="0"/>
          <w:color w:val="auto"/>
          <w:sz w:val="20"/>
          <w:szCs w:val="20"/>
        </w:rPr>
        <w:t>haemorrhagic</w:t>
      </w:r>
      <w:proofErr w:type="spellEnd"/>
      <w:r w:rsidRPr="00553C4C">
        <w:rPr>
          <w:rFonts w:cstheme="minorHAnsi"/>
          <w:b w:val="0"/>
          <w:color w:val="auto"/>
          <w:sz w:val="20"/>
          <w:szCs w:val="20"/>
        </w:rPr>
        <w:t xml:space="preserve"> subtype, and include T-wave abnormalities, QTc prolongation, arrhythmias, pathologic Q-waves, ST-segment depression/elevation, and prominent U waves. These changes have been seen in up to 92% of stroke patients, even in those without underlying cardiovascular disease. Machine learning (ML) has previously proven to out-perform cardiologists in </w:t>
      </w:r>
      <w:proofErr w:type="spellStart"/>
      <w:r w:rsidRPr="00553C4C">
        <w:rPr>
          <w:rFonts w:cstheme="minorHAnsi"/>
          <w:b w:val="0"/>
          <w:color w:val="auto"/>
          <w:sz w:val="20"/>
          <w:szCs w:val="20"/>
        </w:rPr>
        <w:t>recognising</w:t>
      </w:r>
      <w:proofErr w:type="spellEnd"/>
      <w:r w:rsidRPr="00553C4C">
        <w:rPr>
          <w:rFonts w:cstheme="minorHAnsi"/>
          <w:b w:val="0"/>
          <w:color w:val="auto"/>
          <w:sz w:val="20"/>
          <w:szCs w:val="20"/>
        </w:rPr>
        <w:t xml:space="preserve"> certain ECG abnormalities. We aim to explore the ECG for early identification of stroke neurology via ML analysis from the INTERSTROKE ECG data. </w:t>
      </w:r>
    </w:p>
    <w:p w14:paraId="54A1CE76" w14:textId="77777777" w:rsidR="00553C4C" w:rsidRDefault="00553C4C" w:rsidP="00B9240E">
      <w:pPr>
        <w:jc w:val="both"/>
        <w:rPr>
          <w:rFonts w:cstheme="minorHAnsi"/>
          <w:b w:val="0"/>
          <w:i/>
          <w:iCs/>
          <w:color w:val="auto"/>
          <w:sz w:val="20"/>
          <w:szCs w:val="20"/>
        </w:rPr>
      </w:pPr>
    </w:p>
    <w:p w14:paraId="4B898157" w14:textId="111B052A" w:rsidR="00F65FF7" w:rsidRPr="00553C4C" w:rsidRDefault="00F65FF7" w:rsidP="00B9240E">
      <w:pPr>
        <w:jc w:val="both"/>
        <w:rPr>
          <w:rFonts w:cstheme="minorHAnsi"/>
          <w:b w:val="0"/>
          <w:i/>
          <w:iCs/>
          <w:color w:val="auto"/>
          <w:sz w:val="20"/>
          <w:szCs w:val="20"/>
        </w:rPr>
      </w:pPr>
      <w:r w:rsidRPr="00553C4C">
        <w:rPr>
          <w:rFonts w:cstheme="minorHAnsi"/>
          <w:b w:val="0"/>
          <w:i/>
          <w:iCs/>
          <w:color w:val="auto"/>
          <w:sz w:val="20"/>
          <w:szCs w:val="20"/>
        </w:rPr>
        <w:t>Aims</w:t>
      </w:r>
    </w:p>
    <w:p w14:paraId="7533C550" w14:textId="77777777" w:rsidR="00F65FF7" w:rsidRPr="00553C4C" w:rsidRDefault="00F65FF7" w:rsidP="00B9240E">
      <w:pPr>
        <w:jc w:val="both"/>
        <w:rPr>
          <w:rFonts w:cstheme="minorHAnsi"/>
          <w:b w:val="0"/>
          <w:color w:val="auto"/>
          <w:sz w:val="20"/>
          <w:szCs w:val="20"/>
        </w:rPr>
      </w:pPr>
      <w:r w:rsidRPr="00553C4C">
        <w:rPr>
          <w:rFonts w:cstheme="minorHAnsi"/>
          <w:b w:val="0"/>
          <w:color w:val="auto"/>
          <w:sz w:val="20"/>
          <w:szCs w:val="20"/>
        </w:rPr>
        <w:t xml:space="preserve">The first step in </w:t>
      </w:r>
      <w:proofErr w:type="spellStart"/>
      <w:r w:rsidRPr="00553C4C">
        <w:rPr>
          <w:rFonts w:cstheme="minorHAnsi"/>
          <w:b w:val="0"/>
          <w:color w:val="auto"/>
          <w:sz w:val="20"/>
          <w:szCs w:val="20"/>
        </w:rPr>
        <w:t>utilising</w:t>
      </w:r>
      <w:proofErr w:type="spellEnd"/>
      <w:r w:rsidRPr="00553C4C">
        <w:rPr>
          <w:rFonts w:cstheme="minorHAnsi"/>
          <w:b w:val="0"/>
          <w:color w:val="auto"/>
          <w:sz w:val="20"/>
          <w:szCs w:val="20"/>
        </w:rPr>
        <w:t xml:space="preserve"> the INTERSTROKE ECG data, is converting it from paper-based images to a </w:t>
      </w:r>
      <w:proofErr w:type="spellStart"/>
      <w:r w:rsidRPr="00553C4C">
        <w:rPr>
          <w:rFonts w:cstheme="minorHAnsi"/>
          <w:b w:val="0"/>
          <w:color w:val="auto"/>
          <w:sz w:val="20"/>
          <w:szCs w:val="20"/>
        </w:rPr>
        <w:t>digitised</w:t>
      </w:r>
      <w:proofErr w:type="spellEnd"/>
      <w:r w:rsidRPr="00553C4C">
        <w:rPr>
          <w:rFonts w:cstheme="minorHAnsi"/>
          <w:b w:val="0"/>
          <w:color w:val="auto"/>
          <w:sz w:val="20"/>
          <w:szCs w:val="20"/>
        </w:rPr>
        <w:t xml:space="preserve"> signal.</w:t>
      </w:r>
    </w:p>
    <w:p w14:paraId="1947E3A4" w14:textId="77777777" w:rsidR="00553C4C" w:rsidRDefault="00553C4C" w:rsidP="00B9240E">
      <w:pPr>
        <w:jc w:val="both"/>
        <w:rPr>
          <w:rFonts w:cstheme="minorHAnsi"/>
          <w:b w:val="0"/>
          <w:i/>
          <w:iCs/>
          <w:color w:val="auto"/>
          <w:sz w:val="20"/>
          <w:szCs w:val="20"/>
        </w:rPr>
      </w:pPr>
    </w:p>
    <w:p w14:paraId="5E257EAE" w14:textId="5E7A6A2B" w:rsidR="00F65FF7" w:rsidRPr="00553C4C" w:rsidRDefault="00F65FF7" w:rsidP="00B9240E">
      <w:pPr>
        <w:jc w:val="both"/>
        <w:rPr>
          <w:rFonts w:cstheme="minorHAnsi"/>
          <w:b w:val="0"/>
          <w:i/>
          <w:iCs/>
          <w:color w:val="auto"/>
          <w:sz w:val="20"/>
          <w:szCs w:val="20"/>
        </w:rPr>
      </w:pPr>
      <w:r w:rsidRPr="00553C4C">
        <w:rPr>
          <w:rFonts w:cstheme="minorHAnsi"/>
          <w:b w:val="0"/>
          <w:i/>
          <w:iCs/>
          <w:color w:val="auto"/>
          <w:sz w:val="20"/>
          <w:szCs w:val="20"/>
        </w:rPr>
        <w:t>Methods</w:t>
      </w:r>
    </w:p>
    <w:p w14:paraId="5F79B359" w14:textId="77777777" w:rsidR="00F65FF7" w:rsidRPr="00553C4C" w:rsidRDefault="00F65FF7" w:rsidP="00B9240E">
      <w:pPr>
        <w:jc w:val="both"/>
        <w:rPr>
          <w:rFonts w:cstheme="minorHAnsi"/>
          <w:b w:val="0"/>
          <w:color w:val="auto"/>
          <w:sz w:val="20"/>
          <w:szCs w:val="20"/>
        </w:rPr>
      </w:pPr>
      <w:r w:rsidRPr="00553C4C">
        <w:rPr>
          <w:rFonts w:cstheme="minorHAnsi"/>
          <w:b w:val="0"/>
          <w:color w:val="auto"/>
          <w:sz w:val="20"/>
          <w:szCs w:val="20"/>
        </w:rPr>
        <w:t xml:space="preserve">We performed an extensive literature search of previously developed ECG digitization tools. 35 papers have been published in the area, each outlining various approaches to the extraction of the ECG signal. Of these, only 5 papers have their ECG digitization tool code as open-source or had their software accessible. </w:t>
      </w:r>
    </w:p>
    <w:p w14:paraId="4C596C28" w14:textId="77777777" w:rsidR="00553C4C" w:rsidRDefault="00553C4C" w:rsidP="00B9240E">
      <w:pPr>
        <w:jc w:val="both"/>
        <w:rPr>
          <w:rFonts w:cstheme="minorHAnsi"/>
          <w:b w:val="0"/>
          <w:i/>
          <w:iCs/>
          <w:color w:val="auto"/>
          <w:sz w:val="20"/>
          <w:szCs w:val="20"/>
        </w:rPr>
      </w:pPr>
    </w:p>
    <w:p w14:paraId="5AE24AE0" w14:textId="75F4D341" w:rsidR="00F65FF7" w:rsidRPr="00553C4C" w:rsidRDefault="00F65FF7" w:rsidP="00B9240E">
      <w:pPr>
        <w:jc w:val="both"/>
        <w:rPr>
          <w:rFonts w:cstheme="minorHAnsi"/>
          <w:b w:val="0"/>
          <w:i/>
          <w:iCs/>
          <w:color w:val="auto"/>
          <w:sz w:val="20"/>
          <w:szCs w:val="20"/>
        </w:rPr>
      </w:pPr>
      <w:r w:rsidRPr="00553C4C">
        <w:rPr>
          <w:rFonts w:cstheme="minorHAnsi"/>
          <w:b w:val="0"/>
          <w:i/>
          <w:iCs/>
          <w:color w:val="auto"/>
          <w:sz w:val="20"/>
          <w:szCs w:val="20"/>
        </w:rPr>
        <w:t>Results and Discussion</w:t>
      </w:r>
    </w:p>
    <w:p w14:paraId="365F62A5" w14:textId="77777777" w:rsidR="00F65FF7" w:rsidRPr="00553C4C" w:rsidRDefault="00F65FF7" w:rsidP="00B9240E">
      <w:pPr>
        <w:jc w:val="both"/>
        <w:rPr>
          <w:rFonts w:cstheme="minorHAnsi"/>
          <w:b w:val="0"/>
          <w:color w:val="auto"/>
          <w:sz w:val="20"/>
          <w:szCs w:val="20"/>
        </w:rPr>
      </w:pPr>
      <w:r w:rsidRPr="00553C4C">
        <w:rPr>
          <w:rFonts w:cstheme="minorHAnsi"/>
          <w:b w:val="0"/>
          <w:color w:val="auto"/>
          <w:sz w:val="20"/>
          <w:szCs w:val="20"/>
        </w:rPr>
        <w:t xml:space="preserve">Of the ECG digitization tools currently developed, no tool has successfully handled every component to extract an accurate signal </w:t>
      </w:r>
      <w:proofErr w:type="gramStart"/>
      <w:r w:rsidRPr="00553C4C">
        <w:rPr>
          <w:rFonts w:cstheme="minorHAnsi"/>
          <w:b w:val="0"/>
          <w:color w:val="auto"/>
          <w:sz w:val="20"/>
          <w:szCs w:val="20"/>
        </w:rPr>
        <w:t>i.e.</w:t>
      </w:r>
      <w:proofErr w:type="gramEnd"/>
      <w:r w:rsidRPr="00553C4C">
        <w:rPr>
          <w:rFonts w:cstheme="minorHAnsi"/>
          <w:b w:val="0"/>
          <w:color w:val="auto"/>
          <w:sz w:val="20"/>
          <w:szCs w:val="20"/>
        </w:rPr>
        <w:t xml:space="preserve"> </w:t>
      </w:r>
      <w:proofErr w:type="spellStart"/>
      <w:r w:rsidRPr="00553C4C">
        <w:rPr>
          <w:rFonts w:cstheme="minorHAnsi"/>
          <w:b w:val="0"/>
          <w:color w:val="auto"/>
          <w:sz w:val="20"/>
          <w:szCs w:val="20"/>
        </w:rPr>
        <w:t>deskewing</w:t>
      </w:r>
      <w:proofErr w:type="spellEnd"/>
      <w:r w:rsidRPr="00553C4C">
        <w:rPr>
          <w:rFonts w:cstheme="minorHAnsi"/>
          <w:b w:val="0"/>
          <w:color w:val="auto"/>
          <w:sz w:val="20"/>
          <w:szCs w:val="20"/>
        </w:rPr>
        <w:t xml:space="preserve"> the image, binarization, lead detection, signal extract and noisy image treatment. Significant strides have been made in the last 12 months by different groups to focus on improving individual components.  Using a random sample of the INTERSTROKE ECGs, we have begun assessing the ability of open-source codes to generate an accurate ECG signal. </w:t>
      </w:r>
      <w:r w:rsidRPr="00553C4C">
        <w:rPr>
          <w:rFonts w:cstheme="minorHAnsi"/>
          <w:b w:val="0"/>
          <w:color w:val="auto"/>
          <w:sz w:val="20"/>
          <w:szCs w:val="20"/>
        </w:rPr>
        <w:br/>
        <w:t xml:space="preserve">These codes provided a strong foundation for building in this area. Further work, and modification, of the code is required to facilitate the use of noisy, </w:t>
      </w:r>
      <w:proofErr w:type="gramStart"/>
      <w:r w:rsidRPr="00553C4C">
        <w:rPr>
          <w:rFonts w:cstheme="minorHAnsi"/>
          <w:b w:val="0"/>
          <w:color w:val="auto"/>
          <w:sz w:val="20"/>
          <w:szCs w:val="20"/>
        </w:rPr>
        <w:t>skewed</w:t>
      </w:r>
      <w:proofErr w:type="gramEnd"/>
      <w:r w:rsidRPr="00553C4C">
        <w:rPr>
          <w:rFonts w:cstheme="minorHAnsi"/>
          <w:b w:val="0"/>
          <w:color w:val="auto"/>
          <w:sz w:val="20"/>
          <w:szCs w:val="20"/>
        </w:rPr>
        <w:t xml:space="preserve"> or degraded ECGs. </w:t>
      </w:r>
    </w:p>
    <w:p w14:paraId="045823AB" w14:textId="77777777" w:rsidR="00F65FF7" w:rsidRPr="00553C4C" w:rsidRDefault="00F65FF7" w:rsidP="00B9240E">
      <w:pPr>
        <w:jc w:val="both"/>
        <w:rPr>
          <w:rFonts w:cstheme="minorHAnsi"/>
          <w:b w:val="0"/>
          <w:color w:val="auto"/>
          <w:sz w:val="20"/>
          <w:szCs w:val="20"/>
        </w:rPr>
      </w:pPr>
    </w:p>
    <w:p w14:paraId="445D14CA" w14:textId="77777777" w:rsidR="00F65FF7" w:rsidRDefault="00F65FF7" w:rsidP="00B9240E">
      <w:pPr>
        <w:jc w:val="both"/>
        <w:rPr>
          <w:rFonts w:cstheme="minorHAnsi"/>
          <w:bCs/>
          <w:color w:val="auto"/>
          <w:sz w:val="20"/>
          <w:szCs w:val="20"/>
        </w:rPr>
      </w:pPr>
      <w:r w:rsidRPr="00553C4C">
        <w:rPr>
          <w:rFonts w:cstheme="minorHAnsi"/>
          <w:bCs/>
          <w:color w:val="auto"/>
          <w:sz w:val="20"/>
          <w:szCs w:val="20"/>
        </w:rPr>
        <w:t>Lay Summary</w:t>
      </w:r>
    </w:p>
    <w:p w14:paraId="3CF1CE3C" w14:textId="77777777" w:rsidR="00553C4C" w:rsidRPr="00553C4C" w:rsidRDefault="00553C4C" w:rsidP="00B9240E">
      <w:pPr>
        <w:jc w:val="both"/>
        <w:rPr>
          <w:rFonts w:cstheme="minorHAnsi"/>
          <w:bCs/>
          <w:color w:val="auto"/>
          <w:sz w:val="20"/>
          <w:szCs w:val="20"/>
        </w:rPr>
      </w:pPr>
    </w:p>
    <w:p w14:paraId="41F34FAA" w14:textId="77777777" w:rsidR="00F65FF7" w:rsidRPr="00553C4C" w:rsidRDefault="00F65FF7" w:rsidP="00B9240E">
      <w:pPr>
        <w:autoSpaceDE w:val="0"/>
        <w:autoSpaceDN w:val="0"/>
        <w:adjustRightInd w:val="0"/>
        <w:jc w:val="both"/>
        <w:rPr>
          <w:rFonts w:cstheme="minorHAnsi"/>
          <w:b w:val="0"/>
          <w:color w:val="auto"/>
          <w:sz w:val="20"/>
          <w:szCs w:val="20"/>
        </w:rPr>
      </w:pPr>
      <w:r w:rsidRPr="00553C4C">
        <w:rPr>
          <w:rFonts w:cstheme="minorHAnsi"/>
          <w:b w:val="0"/>
          <w:color w:val="auto"/>
          <w:sz w:val="20"/>
          <w:szCs w:val="20"/>
        </w:rPr>
        <w:t xml:space="preserve">Stroke is a leading cause of death and disability. Differentiating an </w:t>
      </w:r>
      <w:proofErr w:type="spellStart"/>
      <w:r w:rsidRPr="00553C4C">
        <w:rPr>
          <w:rFonts w:cstheme="minorHAnsi"/>
          <w:b w:val="0"/>
          <w:color w:val="auto"/>
          <w:sz w:val="20"/>
          <w:szCs w:val="20"/>
        </w:rPr>
        <w:t>ischaemic</w:t>
      </w:r>
      <w:proofErr w:type="spellEnd"/>
      <w:r w:rsidRPr="00553C4C">
        <w:rPr>
          <w:rFonts w:cstheme="minorHAnsi"/>
          <w:b w:val="0"/>
          <w:color w:val="auto"/>
          <w:sz w:val="20"/>
          <w:szCs w:val="20"/>
        </w:rPr>
        <w:t xml:space="preserve"> (clot) from </w:t>
      </w:r>
      <w:proofErr w:type="spellStart"/>
      <w:r w:rsidRPr="00553C4C">
        <w:rPr>
          <w:rFonts w:cstheme="minorHAnsi"/>
          <w:b w:val="0"/>
          <w:color w:val="auto"/>
          <w:sz w:val="20"/>
          <w:szCs w:val="20"/>
        </w:rPr>
        <w:t>haemorrhagic</w:t>
      </w:r>
      <w:proofErr w:type="spellEnd"/>
      <w:r w:rsidRPr="00553C4C">
        <w:rPr>
          <w:rFonts w:cstheme="minorHAnsi"/>
          <w:b w:val="0"/>
          <w:color w:val="auto"/>
          <w:sz w:val="20"/>
          <w:szCs w:val="20"/>
        </w:rPr>
        <w:t xml:space="preserve"> (bleed) stroke quickly is vital as their treatments differ greatly. A major factor contributing to </w:t>
      </w:r>
      <w:proofErr w:type="spellStart"/>
      <w:r w:rsidRPr="00553C4C">
        <w:rPr>
          <w:rFonts w:cstheme="minorHAnsi"/>
          <w:b w:val="0"/>
          <w:color w:val="auto"/>
          <w:sz w:val="20"/>
          <w:szCs w:val="20"/>
        </w:rPr>
        <w:t>underutilisation</w:t>
      </w:r>
      <w:proofErr w:type="spellEnd"/>
      <w:r w:rsidRPr="00553C4C">
        <w:rPr>
          <w:rFonts w:cstheme="minorHAnsi"/>
          <w:b w:val="0"/>
          <w:color w:val="auto"/>
          <w:sz w:val="20"/>
          <w:szCs w:val="20"/>
        </w:rPr>
        <w:t xml:space="preserve"> of stroke treatments, is limited access to CT brain scanning which must occur before </w:t>
      </w:r>
      <w:proofErr w:type="spellStart"/>
      <w:r w:rsidRPr="00553C4C">
        <w:rPr>
          <w:rFonts w:cstheme="minorHAnsi"/>
          <w:b w:val="0"/>
          <w:color w:val="auto"/>
          <w:sz w:val="20"/>
          <w:szCs w:val="20"/>
        </w:rPr>
        <w:t>initialising</w:t>
      </w:r>
      <w:proofErr w:type="spellEnd"/>
      <w:r w:rsidRPr="00553C4C">
        <w:rPr>
          <w:rFonts w:cstheme="minorHAnsi"/>
          <w:b w:val="0"/>
          <w:color w:val="auto"/>
          <w:sz w:val="20"/>
          <w:szCs w:val="20"/>
        </w:rPr>
        <w:t xml:space="preserve"> treatment. 66% of the world does not have access to simple X-rays, let alone CT scans.  </w:t>
      </w:r>
      <w:r w:rsidRPr="00553C4C">
        <w:rPr>
          <w:rFonts w:cstheme="minorHAnsi"/>
          <w:b w:val="0"/>
          <w:color w:val="auto"/>
          <w:sz w:val="20"/>
          <w:szCs w:val="20"/>
        </w:rPr>
        <w:br/>
        <w:t xml:space="preserve">Abnormalities in heart rate tracings, known as an ECGs, have been detected in over 90% of patients with strokes. These changes are seen from time of stroke onset, and most commonly in </w:t>
      </w:r>
      <w:proofErr w:type="spellStart"/>
      <w:r w:rsidRPr="00553C4C">
        <w:rPr>
          <w:rFonts w:cstheme="minorHAnsi"/>
          <w:b w:val="0"/>
          <w:color w:val="auto"/>
          <w:sz w:val="20"/>
          <w:szCs w:val="20"/>
        </w:rPr>
        <w:t>haemorrhagic</w:t>
      </w:r>
      <w:proofErr w:type="spellEnd"/>
      <w:r w:rsidRPr="00553C4C">
        <w:rPr>
          <w:rFonts w:cstheme="minorHAnsi"/>
          <w:b w:val="0"/>
          <w:color w:val="auto"/>
          <w:sz w:val="20"/>
          <w:szCs w:val="20"/>
        </w:rPr>
        <w:t xml:space="preserve"> stroke. Using computer techniques known as machine learning, a tool to </w:t>
      </w:r>
      <w:proofErr w:type="spellStart"/>
      <w:r w:rsidRPr="00553C4C">
        <w:rPr>
          <w:rFonts w:cstheme="minorHAnsi"/>
          <w:b w:val="0"/>
          <w:color w:val="auto"/>
          <w:sz w:val="20"/>
          <w:szCs w:val="20"/>
        </w:rPr>
        <w:t>analyse</w:t>
      </w:r>
      <w:proofErr w:type="spellEnd"/>
      <w:r w:rsidRPr="00553C4C">
        <w:rPr>
          <w:rFonts w:cstheme="minorHAnsi"/>
          <w:b w:val="0"/>
          <w:color w:val="auto"/>
          <w:sz w:val="20"/>
          <w:szCs w:val="20"/>
        </w:rPr>
        <w:t xml:space="preserve"> ECG information will be developed to help predict stroke type. The first step of is converting our paper-based ECG records to digital signals which the computer can use to learn. This could ultimately lead to the development of rapid, out-of-hospital stroke differentiating technologies.</w:t>
      </w:r>
    </w:p>
    <w:p w14:paraId="41A4E2DA" w14:textId="77777777" w:rsidR="00D476D1" w:rsidRPr="00BD31F2" w:rsidRDefault="00D476D1" w:rsidP="00B9240E">
      <w:pPr>
        <w:jc w:val="both"/>
        <w:rPr>
          <w:sz w:val="10"/>
          <w:szCs w:val="10"/>
          <w:highlight w:val="yellow"/>
        </w:rPr>
      </w:pPr>
    </w:p>
    <w:p w14:paraId="26B7C3DB" w14:textId="3CBDBCAB" w:rsidR="008D123E" w:rsidRPr="00BD31F2" w:rsidRDefault="008D123E" w:rsidP="00B9240E">
      <w:pPr>
        <w:jc w:val="both"/>
        <w:rPr>
          <w:sz w:val="10"/>
          <w:szCs w:val="10"/>
          <w:highlight w:val="yellow"/>
        </w:rPr>
      </w:pPr>
      <w:r>
        <w:rPr>
          <w:b w:val="0"/>
          <w:bCs/>
          <w:color w:val="auto"/>
          <w:sz w:val="32"/>
          <w:szCs w:val="32"/>
          <w:lang w:val="en-IE"/>
        </w:rPr>
        <w:lastRenderedPageBreak/>
        <w:t>Tim O’Brien</w:t>
      </w:r>
      <w:r>
        <w:rPr>
          <w:b w:val="0"/>
          <w:bCs/>
          <w:color w:val="auto"/>
          <w:sz w:val="32"/>
          <w:szCs w:val="32"/>
          <w:lang w:val="en-IE"/>
        </w:rPr>
        <w:tab/>
      </w:r>
      <w:r>
        <w:rPr>
          <w:b w:val="0"/>
          <w:bCs/>
          <w:color w:val="auto"/>
          <w:sz w:val="32"/>
          <w:szCs w:val="32"/>
          <w:lang w:val="en-IE"/>
        </w:rPr>
        <w:tab/>
      </w:r>
      <w:r w:rsidRPr="004650CE">
        <w:rPr>
          <w:b w:val="0"/>
          <w:bCs/>
          <w:color w:val="auto"/>
          <w:sz w:val="32"/>
          <w:szCs w:val="32"/>
          <w:lang w:val="en-IE"/>
        </w:rPr>
        <w:tab/>
        <w:t xml:space="preserve">    </w:t>
      </w:r>
      <w:r w:rsidRPr="004650CE">
        <w:rPr>
          <w:b w:val="0"/>
          <w:bCs/>
          <w:color w:val="auto"/>
          <w:sz w:val="32"/>
          <w:szCs w:val="32"/>
          <w:lang w:val="en-IE"/>
        </w:rPr>
        <w:tab/>
        <w:t xml:space="preserve">    </w:t>
      </w:r>
      <w:r w:rsidRPr="004650CE">
        <w:rPr>
          <w:b w:val="0"/>
          <w:bCs/>
          <w:color w:val="auto"/>
          <w:sz w:val="32"/>
          <w:szCs w:val="32"/>
          <w:lang w:val="en-IE"/>
        </w:rPr>
        <w:tab/>
      </w:r>
      <w:r w:rsidRPr="004650CE">
        <w:rPr>
          <w:b w:val="0"/>
          <w:bCs/>
          <w:color w:val="auto"/>
          <w:sz w:val="32"/>
          <w:szCs w:val="32"/>
          <w:lang w:val="en-IE"/>
        </w:rPr>
        <w:tab/>
      </w:r>
      <w:r w:rsidRPr="004650CE">
        <w:rPr>
          <w:b w:val="0"/>
          <w:bCs/>
          <w:color w:val="auto"/>
          <w:sz w:val="32"/>
          <w:szCs w:val="32"/>
          <w:lang w:val="en-IE"/>
        </w:rPr>
        <w:tab/>
      </w:r>
      <w:r w:rsidR="00080091">
        <w:rPr>
          <w:b w:val="0"/>
          <w:bCs/>
          <w:color w:val="auto"/>
          <w:sz w:val="32"/>
          <w:szCs w:val="32"/>
          <w:lang w:val="en-IE"/>
        </w:rPr>
        <w:t xml:space="preserve">       </w:t>
      </w:r>
      <w:r w:rsidR="00080091" w:rsidRPr="003F56F4">
        <w:rPr>
          <w:rStyle w:val="oypena"/>
          <w:sz w:val="32"/>
          <w:szCs w:val="32"/>
        </w:rPr>
        <w:t>Session 3: Research Blitz 3</w:t>
      </w:r>
    </w:p>
    <w:p w14:paraId="35FC8A7D" w14:textId="77777777" w:rsidR="00E100AC" w:rsidRPr="00BD31F2" w:rsidRDefault="00E100AC" w:rsidP="00B9240E">
      <w:pPr>
        <w:jc w:val="both"/>
        <w:rPr>
          <w:sz w:val="10"/>
          <w:szCs w:val="10"/>
          <w:highlight w:val="yellow"/>
        </w:rPr>
      </w:pPr>
    </w:p>
    <w:p w14:paraId="34599FCC" w14:textId="77777777" w:rsidR="00E100AC" w:rsidRPr="00BD31F2" w:rsidRDefault="00E100AC" w:rsidP="00B9240E">
      <w:pPr>
        <w:jc w:val="both"/>
        <w:rPr>
          <w:color w:val="auto"/>
          <w:sz w:val="24"/>
          <w:szCs w:val="20"/>
          <w:highlight w:val="yellow"/>
          <w:lang w:val="en-IE"/>
        </w:rPr>
      </w:pPr>
    </w:p>
    <w:p w14:paraId="73EFF242" w14:textId="77777777" w:rsidR="00F67219" w:rsidRPr="00553C4C" w:rsidRDefault="00F67219" w:rsidP="00B9240E">
      <w:pPr>
        <w:jc w:val="both"/>
        <w:rPr>
          <w:rFonts w:cstheme="minorHAnsi"/>
          <w:b w:val="0"/>
          <w:bCs/>
          <w:color w:val="auto"/>
          <w:sz w:val="20"/>
          <w:szCs w:val="20"/>
        </w:rPr>
      </w:pPr>
      <w:r w:rsidRPr="00553C4C">
        <w:rPr>
          <w:rFonts w:cstheme="minorHAnsi"/>
          <w:bCs/>
          <w:color w:val="auto"/>
          <w:sz w:val="20"/>
          <w:szCs w:val="20"/>
        </w:rPr>
        <w:t xml:space="preserve">Investigating the impact of </w:t>
      </w:r>
      <w:r w:rsidRPr="00553C4C">
        <w:rPr>
          <w:rFonts w:cstheme="minorHAnsi"/>
          <w:bCs/>
          <w:i/>
          <w:iCs/>
          <w:color w:val="auto"/>
          <w:sz w:val="20"/>
          <w:szCs w:val="20"/>
        </w:rPr>
        <w:t xml:space="preserve">Fusobacterium </w:t>
      </w:r>
      <w:proofErr w:type="spellStart"/>
      <w:r w:rsidRPr="00553C4C">
        <w:rPr>
          <w:rFonts w:cstheme="minorHAnsi"/>
          <w:bCs/>
          <w:i/>
          <w:iCs/>
          <w:color w:val="auto"/>
          <w:sz w:val="20"/>
          <w:szCs w:val="20"/>
        </w:rPr>
        <w:t>nucleatum</w:t>
      </w:r>
      <w:proofErr w:type="spellEnd"/>
      <w:r w:rsidRPr="00553C4C">
        <w:rPr>
          <w:rFonts w:cstheme="minorHAnsi"/>
          <w:bCs/>
          <w:color w:val="auto"/>
          <w:sz w:val="20"/>
          <w:szCs w:val="20"/>
        </w:rPr>
        <w:t xml:space="preserve"> on apoptosis and sensitivity to the Inhibitor of Apoptosis Protein antagonist, </w:t>
      </w:r>
      <w:proofErr w:type="spellStart"/>
      <w:r w:rsidRPr="00553C4C">
        <w:rPr>
          <w:rFonts w:cstheme="minorHAnsi"/>
          <w:bCs/>
          <w:color w:val="auto"/>
          <w:sz w:val="20"/>
          <w:szCs w:val="20"/>
        </w:rPr>
        <w:t>tolinapant</w:t>
      </w:r>
      <w:proofErr w:type="spellEnd"/>
      <w:r w:rsidRPr="00553C4C">
        <w:rPr>
          <w:rFonts w:cstheme="minorHAnsi"/>
          <w:bCs/>
          <w:color w:val="auto"/>
          <w:sz w:val="20"/>
          <w:szCs w:val="20"/>
        </w:rPr>
        <w:t>, in colorectal cancer models</w:t>
      </w:r>
    </w:p>
    <w:p w14:paraId="572DBAFF" w14:textId="77777777" w:rsidR="00F67219" w:rsidRPr="00553C4C" w:rsidRDefault="00F67219" w:rsidP="00B9240E">
      <w:pPr>
        <w:autoSpaceDE w:val="0"/>
        <w:autoSpaceDN w:val="0"/>
        <w:adjustRightInd w:val="0"/>
        <w:jc w:val="both"/>
        <w:rPr>
          <w:rFonts w:cstheme="minorHAnsi"/>
          <w:color w:val="auto"/>
          <w:sz w:val="20"/>
          <w:szCs w:val="20"/>
        </w:rPr>
      </w:pPr>
    </w:p>
    <w:p w14:paraId="106BAD91" w14:textId="77777777" w:rsidR="00F67219" w:rsidRPr="00553C4C" w:rsidRDefault="00F67219" w:rsidP="00B9240E">
      <w:pPr>
        <w:autoSpaceDE w:val="0"/>
        <w:autoSpaceDN w:val="0"/>
        <w:adjustRightInd w:val="0"/>
        <w:jc w:val="both"/>
        <w:rPr>
          <w:rFonts w:cstheme="minorHAnsi"/>
          <w:color w:val="auto"/>
          <w:sz w:val="20"/>
          <w:szCs w:val="20"/>
          <w:vertAlign w:val="superscript"/>
        </w:rPr>
      </w:pPr>
      <w:r w:rsidRPr="00553C4C">
        <w:rPr>
          <w:rFonts w:cstheme="minorHAnsi"/>
          <w:color w:val="auto"/>
          <w:sz w:val="20"/>
          <w:szCs w:val="20"/>
        </w:rPr>
        <w:t>Timothy O’Brien</w:t>
      </w:r>
      <w:r w:rsidRPr="00553C4C">
        <w:rPr>
          <w:rFonts w:cstheme="minorHAnsi"/>
          <w:color w:val="auto"/>
          <w:sz w:val="20"/>
          <w:szCs w:val="20"/>
          <w:vertAlign w:val="superscript"/>
        </w:rPr>
        <w:t>1</w:t>
      </w:r>
      <w:r w:rsidRPr="00553C4C">
        <w:rPr>
          <w:rFonts w:cstheme="minorHAnsi"/>
          <w:color w:val="auto"/>
          <w:sz w:val="20"/>
          <w:szCs w:val="20"/>
        </w:rPr>
        <w:t>, Fionnuala Lundy,</w:t>
      </w:r>
      <w:r w:rsidRPr="00553C4C">
        <w:rPr>
          <w:rFonts w:cstheme="minorHAnsi"/>
          <w:color w:val="auto"/>
          <w:sz w:val="20"/>
          <w:szCs w:val="20"/>
          <w:vertAlign w:val="superscript"/>
        </w:rPr>
        <w:t>2</w:t>
      </w:r>
      <w:r w:rsidRPr="00553C4C">
        <w:rPr>
          <w:rFonts w:cstheme="minorHAnsi"/>
          <w:color w:val="auto"/>
          <w:sz w:val="20"/>
          <w:szCs w:val="20"/>
        </w:rPr>
        <w:t xml:space="preserve"> Vicky Coyle</w:t>
      </w:r>
      <w:r w:rsidRPr="00553C4C">
        <w:rPr>
          <w:rFonts w:cstheme="minorHAnsi"/>
          <w:color w:val="auto"/>
          <w:sz w:val="20"/>
          <w:szCs w:val="20"/>
          <w:vertAlign w:val="superscript"/>
        </w:rPr>
        <w:t>3</w:t>
      </w:r>
      <w:r w:rsidRPr="00553C4C">
        <w:rPr>
          <w:rFonts w:cstheme="minorHAnsi"/>
          <w:color w:val="auto"/>
          <w:sz w:val="20"/>
          <w:szCs w:val="20"/>
        </w:rPr>
        <w:t>, Daniel Longley</w:t>
      </w:r>
      <w:r w:rsidRPr="00553C4C">
        <w:rPr>
          <w:rFonts w:cstheme="minorHAnsi"/>
          <w:color w:val="auto"/>
          <w:sz w:val="20"/>
          <w:szCs w:val="20"/>
          <w:vertAlign w:val="superscript"/>
        </w:rPr>
        <w:t>4</w:t>
      </w:r>
    </w:p>
    <w:p w14:paraId="0DEE60DB" w14:textId="77777777" w:rsidR="00F67219" w:rsidRPr="00553C4C" w:rsidRDefault="00F67219" w:rsidP="00B9240E">
      <w:pPr>
        <w:autoSpaceDE w:val="0"/>
        <w:autoSpaceDN w:val="0"/>
        <w:adjustRightInd w:val="0"/>
        <w:jc w:val="both"/>
        <w:rPr>
          <w:rFonts w:cstheme="minorHAnsi"/>
          <w:b w:val="0"/>
          <w:bCs/>
          <w:color w:val="auto"/>
          <w:sz w:val="20"/>
          <w:szCs w:val="20"/>
        </w:rPr>
      </w:pPr>
    </w:p>
    <w:p w14:paraId="0D06687C" w14:textId="77777777" w:rsidR="00F67219" w:rsidRPr="00553C4C" w:rsidRDefault="00F67219" w:rsidP="00B9240E">
      <w:pPr>
        <w:pStyle w:val="ListParagraph"/>
        <w:numPr>
          <w:ilvl w:val="0"/>
          <w:numId w:val="2"/>
        </w:numPr>
        <w:ind w:left="0"/>
        <w:jc w:val="both"/>
        <w:rPr>
          <w:rFonts w:cstheme="minorHAnsi"/>
          <w:b w:val="0"/>
          <w:bCs/>
          <w:color w:val="auto"/>
          <w:sz w:val="20"/>
          <w:szCs w:val="20"/>
        </w:rPr>
      </w:pPr>
      <w:r w:rsidRPr="00553C4C">
        <w:rPr>
          <w:rFonts w:cstheme="minorHAnsi"/>
          <w:b w:val="0"/>
          <w:bCs/>
          <w:color w:val="auto"/>
          <w:sz w:val="20"/>
          <w:szCs w:val="20"/>
        </w:rPr>
        <w:t>ICAT fellow and Medical Oncology Specialist Registrar, Patrick G Johnson Centre for Cancer Research, Queen’s University Belfast</w:t>
      </w:r>
    </w:p>
    <w:p w14:paraId="49E315FE" w14:textId="77777777" w:rsidR="00F67219" w:rsidRPr="00553C4C" w:rsidRDefault="00F67219" w:rsidP="00B9240E">
      <w:pPr>
        <w:pStyle w:val="ListParagraph"/>
        <w:numPr>
          <w:ilvl w:val="0"/>
          <w:numId w:val="2"/>
        </w:numPr>
        <w:ind w:left="0"/>
        <w:jc w:val="both"/>
        <w:rPr>
          <w:rFonts w:cstheme="minorHAnsi"/>
          <w:b w:val="0"/>
          <w:bCs/>
          <w:color w:val="auto"/>
          <w:sz w:val="20"/>
          <w:szCs w:val="20"/>
        </w:rPr>
      </w:pPr>
      <w:r w:rsidRPr="00553C4C">
        <w:rPr>
          <w:rFonts w:cstheme="minorHAnsi"/>
          <w:b w:val="0"/>
          <w:bCs/>
          <w:color w:val="auto"/>
          <w:sz w:val="20"/>
          <w:szCs w:val="20"/>
        </w:rPr>
        <w:t xml:space="preserve">Professor of Oral Biology and Regenerative Medicine, The Wellcome-Wolfson Institute for Experimental Medicine, Queen’s University Belfast </w:t>
      </w:r>
    </w:p>
    <w:p w14:paraId="27CF8CEA" w14:textId="77777777" w:rsidR="00F67219" w:rsidRPr="00553C4C" w:rsidRDefault="00F67219" w:rsidP="00B9240E">
      <w:pPr>
        <w:pStyle w:val="ListParagraph"/>
        <w:numPr>
          <w:ilvl w:val="0"/>
          <w:numId w:val="2"/>
        </w:numPr>
        <w:ind w:left="0"/>
        <w:jc w:val="both"/>
        <w:rPr>
          <w:rFonts w:cstheme="minorHAnsi"/>
          <w:b w:val="0"/>
          <w:bCs/>
          <w:color w:val="auto"/>
          <w:sz w:val="20"/>
          <w:szCs w:val="20"/>
        </w:rPr>
      </w:pPr>
      <w:r w:rsidRPr="00553C4C">
        <w:rPr>
          <w:rFonts w:cstheme="minorHAnsi"/>
          <w:b w:val="0"/>
          <w:bCs/>
          <w:color w:val="auto"/>
          <w:sz w:val="20"/>
          <w:szCs w:val="20"/>
        </w:rPr>
        <w:t>Medical Oncology Professor and Principal Investigator, Patrick G Johnson Centre for Cancer Research, Queen’s University Belfast</w:t>
      </w:r>
    </w:p>
    <w:p w14:paraId="605DA61A" w14:textId="77777777" w:rsidR="00F67219" w:rsidRPr="00553C4C" w:rsidRDefault="00F67219" w:rsidP="00B9240E">
      <w:pPr>
        <w:pStyle w:val="ListParagraph"/>
        <w:numPr>
          <w:ilvl w:val="0"/>
          <w:numId w:val="2"/>
        </w:numPr>
        <w:ind w:left="0"/>
        <w:jc w:val="both"/>
        <w:rPr>
          <w:rFonts w:cstheme="minorHAnsi"/>
          <w:b w:val="0"/>
          <w:bCs/>
          <w:color w:val="auto"/>
          <w:sz w:val="20"/>
          <w:szCs w:val="20"/>
        </w:rPr>
      </w:pPr>
      <w:r w:rsidRPr="00553C4C">
        <w:rPr>
          <w:rFonts w:cstheme="minorHAnsi"/>
          <w:b w:val="0"/>
          <w:bCs/>
          <w:color w:val="auto"/>
          <w:sz w:val="20"/>
          <w:szCs w:val="20"/>
        </w:rPr>
        <w:t>Professor and Director, Patrick G Johnson Centre for Cancer Research, Queen’s University Belfast</w:t>
      </w:r>
    </w:p>
    <w:p w14:paraId="03BA1D06" w14:textId="77777777" w:rsidR="00F67219" w:rsidRPr="00553C4C" w:rsidRDefault="00F67219" w:rsidP="00B9240E">
      <w:pPr>
        <w:jc w:val="both"/>
        <w:rPr>
          <w:rFonts w:cstheme="minorHAnsi"/>
          <w:b w:val="0"/>
          <w:bCs/>
          <w:color w:val="auto"/>
          <w:sz w:val="20"/>
          <w:szCs w:val="20"/>
        </w:rPr>
      </w:pPr>
    </w:p>
    <w:p w14:paraId="78265A52" w14:textId="034E10AE" w:rsidR="00FA5DD2" w:rsidRPr="00553C4C" w:rsidRDefault="00FA5DD2" w:rsidP="00B9240E">
      <w:pPr>
        <w:jc w:val="both"/>
        <w:rPr>
          <w:rFonts w:cstheme="minorHAnsi"/>
          <w:color w:val="auto"/>
          <w:sz w:val="20"/>
          <w:szCs w:val="20"/>
        </w:rPr>
      </w:pPr>
      <w:r w:rsidRPr="00553C4C">
        <w:rPr>
          <w:rFonts w:cstheme="minorHAnsi"/>
          <w:color w:val="auto"/>
          <w:sz w:val="20"/>
          <w:szCs w:val="20"/>
        </w:rPr>
        <w:t>Scientific Abstract</w:t>
      </w:r>
    </w:p>
    <w:p w14:paraId="65A179C1" w14:textId="77777777" w:rsidR="00FA5DD2" w:rsidRPr="00553C4C" w:rsidRDefault="00FA5DD2" w:rsidP="00B9240E">
      <w:pPr>
        <w:jc w:val="both"/>
        <w:rPr>
          <w:rFonts w:cstheme="minorHAnsi"/>
          <w:b w:val="0"/>
          <w:bCs/>
          <w:color w:val="auto"/>
          <w:sz w:val="20"/>
          <w:szCs w:val="20"/>
        </w:rPr>
      </w:pPr>
    </w:p>
    <w:p w14:paraId="15F82009" w14:textId="77777777" w:rsidR="00F67219" w:rsidRPr="00553C4C" w:rsidRDefault="00F67219" w:rsidP="00B9240E">
      <w:pPr>
        <w:jc w:val="both"/>
        <w:rPr>
          <w:rFonts w:cstheme="minorHAnsi"/>
          <w:b w:val="0"/>
          <w:bCs/>
          <w:i/>
          <w:iCs/>
          <w:color w:val="auto"/>
          <w:sz w:val="20"/>
          <w:szCs w:val="20"/>
        </w:rPr>
      </w:pPr>
      <w:r w:rsidRPr="00553C4C">
        <w:rPr>
          <w:rFonts w:cstheme="minorHAnsi"/>
          <w:b w:val="0"/>
          <w:bCs/>
          <w:i/>
          <w:iCs/>
          <w:color w:val="auto"/>
          <w:sz w:val="20"/>
          <w:szCs w:val="20"/>
        </w:rPr>
        <w:t>Introduction</w:t>
      </w:r>
    </w:p>
    <w:p w14:paraId="6AF1BD3A" w14:textId="77777777" w:rsidR="00F67219" w:rsidRPr="00553C4C" w:rsidRDefault="00F67219" w:rsidP="00B9240E">
      <w:pPr>
        <w:jc w:val="both"/>
        <w:rPr>
          <w:rFonts w:cstheme="minorHAnsi"/>
          <w:b w:val="0"/>
          <w:bCs/>
          <w:color w:val="auto"/>
          <w:sz w:val="20"/>
          <w:szCs w:val="20"/>
        </w:rPr>
      </w:pPr>
      <w:r w:rsidRPr="00553C4C">
        <w:rPr>
          <w:rFonts w:cstheme="minorHAnsi"/>
          <w:b w:val="0"/>
          <w:bCs/>
          <w:i/>
          <w:iCs/>
          <w:color w:val="auto"/>
          <w:sz w:val="20"/>
          <w:szCs w:val="20"/>
        </w:rPr>
        <w:t xml:space="preserve">Fusobacterium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a Gram-negative anaerobic bacterium originating from the oral cavity, can enrich colorectal </w:t>
      </w:r>
      <w:proofErr w:type="spellStart"/>
      <w:r w:rsidRPr="00553C4C">
        <w:rPr>
          <w:rFonts w:cstheme="minorHAnsi"/>
          <w:b w:val="0"/>
          <w:bCs/>
          <w:color w:val="auto"/>
          <w:sz w:val="20"/>
          <w:szCs w:val="20"/>
        </w:rPr>
        <w:t>tumours</w:t>
      </w:r>
      <w:proofErr w:type="spellEnd"/>
      <w:r w:rsidRPr="00553C4C">
        <w:rPr>
          <w:rFonts w:cstheme="minorHAnsi"/>
          <w:b w:val="0"/>
          <w:bCs/>
          <w:color w:val="auto"/>
          <w:sz w:val="20"/>
          <w:szCs w:val="20"/>
        </w:rPr>
        <w:t xml:space="preserve">, exerting a range of pathogenic effects and promoting chemotherapy resistance, culminating in poorer patient outcomes.  Using </w:t>
      </w:r>
      <w:r w:rsidRPr="00553C4C">
        <w:rPr>
          <w:rFonts w:cstheme="minorHAnsi"/>
          <w:b w:val="0"/>
          <w:bCs/>
          <w:i/>
          <w:iCs/>
          <w:color w:val="auto"/>
          <w:sz w:val="20"/>
          <w:szCs w:val="20"/>
        </w:rPr>
        <w:t>in vitro</w:t>
      </w:r>
      <w:r w:rsidRPr="00553C4C">
        <w:rPr>
          <w:rFonts w:cstheme="minorHAnsi"/>
          <w:b w:val="0"/>
          <w:bCs/>
          <w:color w:val="auto"/>
          <w:sz w:val="20"/>
          <w:szCs w:val="20"/>
        </w:rPr>
        <w:t xml:space="preserve"> models of colorectal cancer (CRC), including three-dimensional </w:t>
      </w:r>
      <w:proofErr w:type="spellStart"/>
      <w:r w:rsidRPr="00553C4C">
        <w:rPr>
          <w:rFonts w:cstheme="minorHAnsi"/>
          <w:b w:val="0"/>
          <w:bCs/>
          <w:color w:val="auto"/>
          <w:sz w:val="20"/>
          <w:szCs w:val="20"/>
        </w:rPr>
        <w:t>tumour</w:t>
      </w:r>
      <w:proofErr w:type="spellEnd"/>
      <w:r w:rsidRPr="00553C4C">
        <w:rPr>
          <w:rFonts w:cstheme="minorHAnsi"/>
          <w:b w:val="0"/>
          <w:bCs/>
          <w:color w:val="auto"/>
          <w:sz w:val="20"/>
          <w:szCs w:val="20"/>
        </w:rPr>
        <w:t xml:space="preserve"> spheroids, we investigated the impact of </w:t>
      </w: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on apoptosis and potential </w:t>
      </w:r>
      <w:proofErr w:type="spellStart"/>
      <w:r w:rsidRPr="00553C4C">
        <w:rPr>
          <w:rFonts w:cstheme="minorHAnsi"/>
          <w:b w:val="0"/>
          <w:bCs/>
          <w:color w:val="auto"/>
          <w:sz w:val="20"/>
          <w:szCs w:val="20"/>
        </w:rPr>
        <w:t>sensitisation</w:t>
      </w:r>
      <w:proofErr w:type="spellEnd"/>
      <w:r w:rsidRPr="00553C4C">
        <w:rPr>
          <w:rFonts w:cstheme="minorHAnsi"/>
          <w:b w:val="0"/>
          <w:bCs/>
          <w:color w:val="auto"/>
          <w:sz w:val="20"/>
          <w:szCs w:val="20"/>
        </w:rPr>
        <w:t xml:space="preserve"> to the clinically relevant Inhibitor of Apoptosis Protein (IAP) antagonist,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w:t>
      </w:r>
    </w:p>
    <w:p w14:paraId="56F5509B" w14:textId="77777777" w:rsidR="00F67219" w:rsidRPr="00553C4C" w:rsidRDefault="00F67219" w:rsidP="00B9240E">
      <w:pPr>
        <w:jc w:val="both"/>
        <w:rPr>
          <w:rFonts w:cstheme="minorHAnsi"/>
          <w:b w:val="0"/>
          <w:bCs/>
          <w:color w:val="auto"/>
          <w:sz w:val="20"/>
          <w:szCs w:val="20"/>
        </w:rPr>
      </w:pPr>
    </w:p>
    <w:p w14:paraId="1C2231F0" w14:textId="77777777" w:rsidR="00F67219" w:rsidRPr="00553C4C" w:rsidRDefault="00F67219" w:rsidP="00B9240E">
      <w:pPr>
        <w:jc w:val="both"/>
        <w:rPr>
          <w:rFonts w:cstheme="minorHAnsi"/>
          <w:b w:val="0"/>
          <w:bCs/>
          <w:i/>
          <w:iCs/>
          <w:color w:val="auto"/>
          <w:sz w:val="20"/>
          <w:szCs w:val="20"/>
        </w:rPr>
      </w:pPr>
      <w:r w:rsidRPr="00553C4C">
        <w:rPr>
          <w:rFonts w:cstheme="minorHAnsi"/>
          <w:b w:val="0"/>
          <w:bCs/>
          <w:i/>
          <w:iCs/>
          <w:color w:val="auto"/>
          <w:sz w:val="20"/>
          <w:szCs w:val="20"/>
        </w:rPr>
        <w:t>Materials &amp; Methods</w:t>
      </w:r>
    </w:p>
    <w:p w14:paraId="66E27FAE" w14:textId="77777777" w:rsidR="00F67219" w:rsidRPr="00553C4C" w:rsidRDefault="00F67219" w:rsidP="00B9240E">
      <w:pPr>
        <w:jc w:val="both"/>
        <w:rPr>
          <w:rFonts w:cstheme="minorHAnsi"/>
          <w:b w:val="0"/>
          <w:bCs/>
          <w:color w:val="auto"/>
          <w:sz w:val="20"/>
          <w:szCs w:val="20"/>
        </w:rPr>
      </w:pPr>
      <w:r w:rsidRPr="00553C4C">
        <w:rPr>
          <w:rFonts w:cstheme="minorHAnsi"/>
          <w:b w:val="0"/>
          <w:bCs/>
          <w:color w:val="auto"/>
          <w:sz w:val="20"/>
          <w:szCs w:val="20"/>
        </w:rPr>
        <w:t xml:space="preserve">Human CRC cell lines, HCT116 and HT29 were cultured using standard techniques.  Spheroids were generated by seeding cells into ultra-low adherence 96-well plates.  Infections were performed with live </w:t>
      </w: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(subspecies</w:t>
      </w:r>
      <w:r w:rsidRPr="00553C4C">
        <w:rPr>
          <w:rFonts w:cstheme="minorHAnsi"/>
          <w:b w:val="0"/>
          <w:bCs/>
          <w:i/>
          <w:iCs/>
          <w:color w:val="auto"/>
          <w:sz w:val="20"/>
          <w:szCs w:val="20"/>
        </w:rPr>
        <w:t xml:space="preserve"> </w:t>
      </w:r>
      <w:proofErr w:type="spellStart"/>
      <w:r w:rsidRPr="00553C4C">
        <w:rPr>
          <w:rFonts w:cstheme="minorHAnsi"/>
          <w:b w:val="0"/>
          <w:bCs/>
          <w:i/>
          <w:iCs/>
          <w:color w:val="auto"/>
          <w:sz w:val="20"/>
          <w:szCs w:val="20"/>
        </w:rPr>
        <w:t>animalis</w:t>
      </w:r>
      <w:proofErr w:type="spellEnd"/>
      <w:r w:rsidRPr="00553C4C">
        <w:rPr>
          <w:rFonts w:cstheme="minorHAnsi"/>
          <w:b w:val="0"/>
          <w:bCs/>
          <w:color w:val="auto"/>
          <w:sz w:val="20"/>
          <w:szCs w:val="20"/>
        </w:rPr>
        <w:t xml:space="preserve">,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w:t>
      </w:r>
      <w:proofErr w:type="spellStart"/>
      <w:r w:rsidRPr="00553C4C">
        <w:rPr>
          <w:rFonts w:cstheme="minorHAnsi"/>
          <w:b w:val="0"/>
          <w:bCs/>
          <w:i/>
          <w:iCs/>
          <w:color w:val="auto"/>
          <w:sz w:val="20"/>
          <w:szCs w:val="20"/>
        </w:rPr>
        <w:t>polymorphum</w:t>
      </w:r>
      <w:proofErr w:type="spellEnd"/>
      <w:r w:rsidRPr="00553C4C">
        <w:rPr>
          <w:rFonts w:cstheme="minorHAnsi"/>
          <w:b w:val="0"/>
          <w:bCs/>
          <w:color w:val="auto"/>
          <w:sz w:val="20"/>
          <w:szCs w:val="20"/>
        </w:rPr>
        <w:t xml:space="preserve"> or </w:t>
      </w:r>
      <w:proofErr w:type="spellStart"/>
      <w:r w:rsidRPr="00553C4C">
        <w:rPr>
          <w:rFonts w:cstheme="minorHAnsi"/>
          <w:b w:val="0"/>
          <w:bCs/>
          <w:i/>
          <w:iCs/>
          <w:color w:val="auto"/>
          <w:sz w:val="20"/>
          <w:szCs w:val="20"/>
        </w:rPr>
        <w:t>vincenti</w:t>
      </w:r>
      <w:proofErr w:type="spellEnd"/>
      <w:r w:rsidRPr="00553C4C">
        <w:rPr>
          <w:rFonts w:cstheme="minorHAnsi"/>
          <w:b w:val="0"/>
          <w:bCs/>
          <w:color w:val="auto"/>
          <w:sz w:val="20"/>
          <w:szCs w:val="20"/>
        </w:rPr>
        <w:t xml:space="preserve">) or bacterial lipopolysaccharide (LPS).  Infected models were treated with combinations of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 xml:space="preserve">, </w:t>
      </w:r>
      <w:proofErr w:type="spellStart"/>
      <w:r w:rsidRPr="00553C4C">
        <w:rPr>
          <w:rFonts w:cstheme="minorHAnsi"/>
          <w:b w:val="0"/>
          <w:bCs/>
          <w:color w:val="auto"/>
          <w:sz w:val="20"/>
          <w:szCs w:val="20"/>
        </w:rPr>
        <w:t>tumour</w:t>
      </w:r>
      <w:proofErr w:type="spellEnd"/>
      <w:r w:rsidRPr="00553C4C">
        <w:rPr>
          <w:rFonts w:cstheme="minorHAnsi"/>
          <w:b w:val="0"/>
          <w:bCs/>
          <w:color w:val="auto"/>
          <w:sz w:val="20"/>
          <w:szCs w:val="20"/>
        </w:rPr>
        <w:t xml:space="preserve"> necrosis factor alpha (</w:t>
      </w:r>
      <w:proofErr w:type="spellStart"/>
      <w:r w:rsidRPr="00553C4C">
        <w:rPr>
          <w:rFonts w:cstheme="minorHAnsi"/>
          <w:b w:val="0"/>
          <w:bCs/>
          <w:color w:val="auto"/>
          <w:sz w:val="20"/>
          <w:szCs w:val="20"/>
        </w:rPr>
        <w:t>TNFa</w:t>
      </w:r>
      <w:proofErr w:type="spellEnd"/>
      <w:r w:rsidRPr="00553C4C">
        <w:rPr>
          <w:rFonts w:cstheme="minorHAnsi"/>
          <w:b w:val="0"/>
          <w:bCs/>
          <w:color w:val="auto"/>
          <w:sz w:val="20"/>
          <w:szCs w:val="20"/>
        </w:rPr>
        <w:t xml:space="preserve">) and 5-fluorouracil (5FU).  Imaging with light microscopy was </w:t>
      </w:r>
      <w:proofErr w:type="spellStart"/>
      <w:r w:rsidRPr="00553C4C">
        <w:rPr>
          <w:rFonts w:cstheme="minorHAnsi"/>
          <w:b w:val="0"/>
          <w:bCs/>
          <w:color w:val="auto"/>
          <w:sz w:val="20"/>
          <w:szCs w:val="20"/>
        </w:rPr>
        <w:t>analysed</w:t>
      </w:r>
      <w:proofErr w:type="spellEnd"/>
      <w:r w:rsidRPr="00553C4C">
        <w:rPr>
          <w:rFonts w:cstheme="minorHAnsi"/>
          <w:b w:val="0"/>
          <w:bCs/>
          <w:color w:val="auto"/>
          <w:sz w:val="20"/>
          <w:szCs w:val="20"/>
        </w:rPr>
        <w:t xml:space="preserve"> using ImageJ software.  Apoptosis was measured by quantitative polymerase chain reaction, Western blotting, cell viability (3D-CellTiterGlo) and caspase 3/7 and 8 activity assays as well as annexin V / propidium iodide flow cytometry.  The selective Toll-like receptor 4 inhibitor, TAK242, was used to explore the mechanism further.  </w:t>
      </w:r>
    </w:p>
    <w:p w14:paraId="1A491898" w14:textId="77777777" w:rsidR="00F67219" w:rsidRPr="00553C4C" w:rsidRDefault="00F67219" w:rsidP="00B9240E">
      <w:pPr>
        <w:jc w:val="both"/>
        <w:rPr>
          <w:rFonts w:cstheme="minorHAnsi"/>
          <w:b w:val="0"/>
          <w:bCs/>
          <w:color w:val="auto"/>
          <w:sz w:val="20"/>
          <w:szCs w:val="20"/>
        </w:rPr>
      </w:pPr>
    </w:p>
    <w:p w14:paraId="014145A8" w14:textId="77777777" w:rsidR="00F67219" w:rsidRPr="00553C4C" w:rsidRDefault="00F67219" w:rsidP="00B9240E">
      <w:pPr>
        <w:jc w:val="both"/>
        <w:rPr>
          <w:rFonts w:cstheme="minorHAnsi"/>
          <w:b w:val="0"/>
          <w:bCs/>
          <w:i/>
          <w:iCs/>
          <w:color w:val="auto"/>
          <w:sz w:val="20"/>
          <w:szCs w:val="20"/>
        </w:rPr>
      </w:pPr>
      <w:r w:rsidRPr="00553C4C">
        <w:rPr>
          <w:rFonts w:cstheme="minorHAnsi"/>
          <w:b w:val="0"/>
          <w:bCs/>
          <w:i/>
          <w:iCs/>
          <w:color w:val="auto"/>
          <w:sz w:val="20"/>
          <w:szCs w:val="20"/>
        </w:rPr>
        <w:t>Results &amp; Discussion</w:t>
      </w:r>
    </w:p>
    <w:p w14:paraId="4019E79E" w14:textId="77777777" w:rsidR="00F67219" w:rsidRPr="00553C4C" w:rsidRDefault="00F67219" w:rsidP="00B9240E">
      <w:pPr>
        <w:jc w:val="both"/>
        <w:rPr>
          <w:rFonts w:cstheme="minorHAnsi"/>
          <w:b w:val="0"/>
          <w:bCs/>
          <w:color w:val="auto"/>
          <w:sz w:val="20"/>
          <w:szCs w:val="20"/>
        </w:rPr>
      </w:pPr>
      <w:r w:rsidRPr="00553C4C">
        <w:rPr>
          <w:rFonts w:cstheme="minorHAnsi"/>
          <w:b w:val="0"/>
          <w:bCs/>
          <w:color w:val="auto"/>
          <w:sz w:val="20"/>
          <w:szCs w:val="20"/>
        </w:rPr>
        <w:t xml:space="preserve">Treatment with </w:t>
      </w: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significantly increased the expression of the anti-apoptotic protein, cellular Inhibitor of Apoptosis Protein 2 (cIAP2).  This effect could be attenuated with a small molecule Toll-like receptor 4 inhibitor.  Increased cIAP2 is known to be correlated with a worse response to chemotherapy in CRC.  Although the IAP antagonist,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 xml:space="preserve">, could prevent the </w:t>
      </w: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-induced increase in cIAP2, it did not confer increased chemotherapy sensitivity compared to non-infected controls.</w:t>
      </w:r>
    </w:p>
    <w:p w14:paraId="3CD76AF9" w14:textId="77777777" w:rsidR="00F67219" w:rsidRPr="00553C4C" w:rsidRDefault="00F67219" w:rsidP="00B9240E">
      <w:pPr>
        <w:jc w:val="both"/>
        <w:rPr>
          <w:rFonts w:cstheme="minorHAnsi"/>
          <w:b w:val="0"/>
          <w:bCs/>
          <w:color w:val="auto"/>
          <w:sz w:val="20"/>
          <w:szCs w:val="20"/>
        </w:rPr>
      </w:pPr>
    </w:p>
    <w:p w14:paraId="2F2F97D8" w14:textId="77777777" w:rsidR="00F67219" w:rsidRPr="00553C4C" w:rsidRDefault="00F67219" w:rsidP="00B9240E">
      <w:pPr>
        <w:jc w:val="both"/>
        <w:rPr>
          <w:rFonts w:cstheme="minorHAnsi"/>
          <w:b w:val="0"/>
          <w:bCs/>
          <w:i/>
          <w:iCs/>
          <w:color w:val="auto"/>
          <w:sz w:val="20"/>
          <w:szCs w:val="20"/>
        </w:rPr>
      </w:pPr>
      <w:r w:rsidRPr="00553C4C">
        <w:rPr>
          <w:rFonts w:cstheme="minorHAnsi"/>
          <w:b w:val="0"/>
          <w:bCs/>
          <w:i/>
          <w:iCs/>
          <w:color w:val="auto"/>
          <w:sz w:val="20"/>
          <w:szCs w:val="20"/>
        </w:rPr>
        <w:t>Conclusion</w:t>
      </w:r>
    </w:p>
    <w:p w14:paraId="4FE0F496" w14:textId="77777777" w:rsidR="00F67219" w:rsidRPr="00553C4C" w:rsidRDefault="00F67219" w:rsidP="00B9240E">
      <w:pPr>
        <w:jc w:val="both"/>
        <w:rPr>
          <w:rFonts w:cstheme="minorHAnsi"/>
          <w:b w:val="0"/>
          <w:bCs/>
          <w:color w:val="auto"/>
          <w:sz w:val="20"/>
          <w:szCs w:val="20"/>
        </w:rPr>
      </w:pP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infection elevated the expression of the poor prognostic, anti-apoptotic protein, cIAP2, in experimental CRC models, likely via TLR4 </w:t>
      </w:r>
      <w:proofErr w:type="spellStart"/>
      <w:r w:rsidRPr="00553C4C">
        <w:rPr>
          <w:rFonts w:cstheme="minorHAnsi"/>
          <w:b w:val="0"/>
          <w:bCs/>
          <w:color w:val="auto"/>
          <w:sz w:val="20"/>
          <w:szCs w:val="20"/>
        </w:rPr>
        <w:t>signalling</w:t>
      </w:r>
      <w:proofErr w:type="spellEnd"/>
      <w:r w:rsidRPr="00553C4C">
        <w:rPr>
          <w:rFonts w:cstheme="minorHAnsi"/>
          <w:b w:val="0"/>
          <w:bCs/>
          <w:color w:val="auto"/>
          <w:sz w:val="20"/>
          <w:szCs w:val="20"/>
        </w:rPr>
        <w:t xml:space="preserve">.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 xml:space="preserve"> successfully degraded </w:t>
      </w:r>
      <w:proofErr w:type="gramStart"/>
      <w:r w:rsidRPr="00553C4C">
        <w:rPr>
          <w:rFonts w:cstheme="minorHAnsi"/>
          <w:b w:val="0"/>
          <w:bCs/>
          <w:color w:val="auto"/>
          <w:sz w:val="20"/>
          <w:szCs w:val="20"/>
        </w:rPr>
        <w:t>cIAP2</w:t>
      </w:r>
      <w:proofErr w:type="gramEnd"/>
      <w:r w:rsidRPr="00553C4C">
        <w:rPr>
          <w:rFonts w:cstheme="minorHAnsi"/>
          <w:b w:val="0"/>
          <w:bCs/>
          <w:color w:val="auto"/>
          <w:sz w:val="20"/>
          <w:szCs w:val="20"/>
        </w:rPr>
        <w:t xml:space="preserve"> but this did not translate into greater cell death in </w:t>
      </w: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infected cells.  An exploratory objective of the upcoming ASTFOX phase 1 clinical trial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 xml:space="preserve"> combined with chemotherapy in metastatic CRC) is to explore the association between </w:t>
      </w:r>
      <w:proofErr w:type="spellStart"/>
      <w:r w:rsidRPr="00553C4C">
        <w:rPr>
          <w:rFonts w:cstheme="minorHAnsi"/>
          <w:b w:val="0"/>
          <w:bCs/>
          <w:color w:val="auto"/>
          <w:sz w:val="20"/>
          <w:szCs w:val="20"/>
        </w:rPr>
        <w:t>tumour</w:t>
      </w:r>
      <w:proofErr w:type="spellEnd"/>
      <w:r w:rsidRPr="00553C4C">
        <w:rPr>
          <w:rFonts w:cstheme="minorHAnsi"/>
          <w:b w:val="0"/>
          <w:bCs/>
          <w:color w:val="auto"/>
          <w:sz w:val="20"/>
          <w:szCs w:val="20"/>
        </w:rPr>
        <w:t xml:space="preserve"> response and intra-</w:t>
      </w:r>
      <w:proofErr w:type="spellStart"/>
      <w:r w:rsidRPr="00553C4C">
        <w:rPr>
          <w:rFonts w:cstheme="minorHAnsi"/>
          <w:b w:val="0"/>
          <w:bCs/>
          <w:color w:val="auto"/>
          <w:sz w:val="20"/>
          <w:szCs w:val="20"/>
        </w:rPr>
        <w:t>tumoural</w:t>
      </w:r>
      <w:proofErr w:type="spellEnd"/>
      <w:r w:rsidRPr="00553C4C">
        <w:rPr>
          <w:rFonts w:cstheme="minorHAnsi"/>
          <w:b w:val="0"/>
          <w:bCs/>
          <w:color w:val="auto"/>
          <w:sz w:val="20"/>
          <w:szCs w:val="20"/>
        </w:rPr>
        <w:t xml:space="preserve"> </w:t>
      </w:r>
      <w:r w:rsidRPr="00553C4C">
        <w:rPr>
          <w:rFonts w:cstheme="minorHAnsi"/>
          <w:b w:val="0"/>
          <w:bCs/>
          <w:i/>
          <w:iCs/>
          <w:color w:val="auto"/>
          <w:sz w:val="20"/>
          <w:szCs w:val="20"/>
        </w:rPr>
        <w:t xml:space="preserve">F.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w:t>
      </w:r>
    </w:p>
    <w:p w14:paraId="04140466" w14:textId="77777777" w:rsidR="00F67219" w:rsidRPr="00553C4C" w:rsidRDefault="00F67219" w:rsidP="00B9240E">
      <w:pPr>
        <w:autoSpaceDE w:val="0"/>
        <w:autoSpaceDN w:val="0"/>
        <w:adjustRightInd w:val="0"/>
        <w:jc w:val="both"/>
        <w:rPr>
          <w:rFonts w:cstheme="minorHAnsi"/>
          <w:b w:val="0"/>
          <w:bCs/>
          <w:color w:val="auto"/>
          <w:sz w:val="20"/>
          <w:szCs w:val="20"/>
        </w:rPr>
      </w:pPr>
      <w:r w:rsidRPr="00553C4C">
        <w:rPr>
          <w:rFonts w:cstheme="minorHAnsi"/>
          <w:b w:val="0"/>
          <w:bCs/>
          <w:color w:val="auto"/>
          <w:sz w:val="20"/>
          <w:szCs w:val="20"/>
        </w:rPr>
        <w:br w:type="page"/>
      </w:r>
    </w:p>
    <w:p w14:paraId="0EF971BC" w14:textId="77777777" w:rsidR="00F67219" w:rsidRPr="00553C4C" w:rsidRDefault="00F67219" w:rsidP="00B9240E">
      <w:pPr>
        <w:jc w:val="both"/>
        <w:rPr>
          <w:rFonts w:cstheme="minorHAnsi"/>
          <w:color w:val="auto"/>
          <w:sz w:val="20"/>
          <w:szCs w:val="20"/>
        </w:rPr>
      </w:pPr>
      <w:r w:rsidRPr="00553C4C">
        <w:rPr>
          <w:rFonts w:cstheme="minorHAnsi"/>
          <w:color w:val="auto"/>
          <w:sz w:val="20"/>
          <w:szCs w:val="20"/>
        </w:rPr>
        <w:lastRenderedPageBreak/>
        <w:t>Lay summary</w:t>
      </w:r>
    </w:p>
    <w:p w14:paraId="128CE103" w14:textId="77777777" w:rsidR="00F67219" w:rsidRPr="00553C4C" w:rsidRDefault="00F67219" w:rsidP="00B9240E">
      <w:pPr>
        <w:autoSpaceDE w:val="0"/>
        <w:autoSpaceDN w:val="0"/>
        <w:adjustRightInd w:val="0"/>
        <w:jc w:val="both"/>
        <w:rPr>
          <w:rFonts w:cstheme="minorHAnsi"/>
          <w:b w:val="0"/>
          <w:bCs/>
          <w:color w:val="auto"/>
          <w:sz w:val="20"/>
          <w:szCs w:val="20"/>
        </w:rPr>
      </w:pPr>
      <w:r w:rsidRPr="00553C4C">
        <w:rPr>
          <w:rFonts w:cstheme="minorHAnsi"/>
          <w:b w:val="0"/>
          <w:bCs/>
          <w:color w:val="auto"/>
          <w:sz w:val="20"/>
          <w:szCs w:val="20"/>
        </w:rPr>
        <w:t>Bowel cancer is the 2</w:t>
      </w:r>
      <w:r w:rsidRPr="00553C4C">
        <w:rPr>
          <w:rFonts w:cstheme="minorHAnsi"/>
          <w:b w:val="0"/>
          <w:bCs/>
          <w:color w:val="auto"/>
          <w:sz w:val="20"/>
          <w:szCs w:val="20"/>
          <w:vertAlign w:val="superscript"/>
        </w:rPr>
        <w:t>nd</w:t>
      </w:r>
      <w:r w:rsidRPr="00553C4C">
        <w:rPr>
          <w:rFonts w:cstheme="minorHAnsi"/>
          <w:b w:val="0"/>
          <w:bCs/>
          <w:color w:val="auto"/>
          <w:sz w:val="20"/>
          <w:szCs w:val="20"/>
        </w:rPr>
        <w:t xml:space="preserve"> and 3</w:t>
      </w:r>
      <w:r w:rsidRPr="00553C4C">
        <w:rPr>
          <w:rFonts w:cstheme="minorHAnsi"/>
          <w:b w:val="0"/>
          <w:bCs/>
          <w:color w:val="auto"/>
          <w:sz w:val="20"/>
          <w:szCs w:val="20"/>
          <w:vertAlign w:val="superscript"/>
        </w:rPr>
        <w:t>rd</w:t>
      </w:r>
      <w:r w:rsidRPr="00553C4C">
        <w:rPr>
          <w:rFonts w:cstheme="minorHAnsi"/>
          <w:b w:val="0"/>
          <w:bCs/>
          <w:color w:val="auto"/>
          <w:sz w:val="20"/>
          <w:szCs w:val="20"/>
        </w:rPr>
        <w:t xml:space="preserve"> most common cause of death from cancer in Ireland and the UK, respectively.  Chemotherapy is used to reduce the risk of cancer returning and to prolong life.  It works by damaging the DNA (genetic code) of cancer cells causing them to self-destruct by a process called apoptosis.  </w:t>
      </w:r>
    </w:p>
    <w:p w14:paraId="41A0EDE8" w14:textId="77777777" w:rsidR="00F67219" w:rsidRPr="00553C4C" w:rsidRDefault="00F67219" w:rsidP="00B9240E">
      <w:pPr>
        <w:autoSpaceDE w:val="0"/>
        <w:autoSpaceDN w:val="0"/>
        <w:adjustRightInd w:val="0"/>
        <w:jc w:val="both"/>
        <w:rPr>
          <w:rFonts w:cstheme="minorHAnsi"/>
          <w:b w:val="0"/>
          <w:bCs/>
          <w:color w:val="auto"/>
          <w:sz w:val="20"/>
          <w:szCs w:val="20"/>
        </w:rPr>
      </w:pPr>
    </w:p>
    <w:p w14:paraId="55D3B180" w14:textId="77777777" w:rsidR="00F67219" w:rsidRPr="00553C4C" w:rsidRDefault="00F67219" w:rsidP="00B9240E">
      <w:pPr>
        <w:autoSpaceDE w:val="0"/>
        <w:autoSpaceDN w:val="0"/>
        <w:adjustRightInd w:val="0"/>
        <w:jc w:val="both"/>
        <w:rPr>
          <w:rFonts w:cstheme="minorHAnsi"/>
          <w:b w:val="0"/>
          <w:bCs/>
          <w:color w:val="auto"/>
          <w:sz w:val="20"/>
          <w:szCs w:val="20"/>
        </w:rPr>
      </w:pPr>
      <w:r w:rsidRPr="00553C4C">
        <w:rPr>
          <w:rFonts w:cstheme="minorHAnsi"/>
          <w:b w:val="0"/>
          <w:bCs/>
          <w:color w:val="auto"/>
          <w:sz w:val="20"/>
          <w:szCs w:val="20"/>
        </w:rPr>
        <w:t xml:space="preserve">Unfortunately, bowel cancer cells infected with a bacteria called </w:t>
      </w:r>
      <w:r w:rsidRPr="00553C4C">
        <w:rPr>
          <w:rFonts w:cstheme="minorHAnsi"/>
          <w:b w:val="0"/>
          <w:bCs/>
          <w:i/>
          <w:iCs/>
          <w:color w:val="auto"/>
          <w:sz w:val="20"/>
          <w:szCs w:val="20"/>
        </w:rPr>
        <w:t xml:space="preserve">Fusobacterium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can be resistant to apoptosis meaning that patients are less likely to be cured of their cancer.</w:t>
      </w:r>
    </w:p>
    <w:p w14:paraId="354D5BA2" w14:textId="77777777" w:rsidR="00F67219" w:rsidRPr="00553C4C" w:rsidRDefault="00F67219" w:rsidP="00B9240E">
      <w:pPr>
        <w:autoSpaceDE w:val="0"/>
        <w:autoSpaceDN w:val="0"/>
        <w:adjustRightInd w:val="0"/>
        <w:jc w:val="both"/>
        <w:rPr>
          <w:rFonts w:cstheme="minorHAnsi"/>
          <w:b w:val="0"/>
          <w:bCs/>
          <w:color w:val="auto"/>
          <w:sz w:val="20"/>
          <w:szCs w:val="20"/>
        </w:rPr>
      </w:pPr>
    </w:p>
    <w:p w14:paraId="73C13169" w14:textId="77777777" w:rsidR="00F67219" w:rsidRPr="00553C4C" w:rsidRDefault="00F67219" w:rsidP="00B9240E">
      <w:pPr>
        <w:autoSpaceDE w:val="0"/>
        <w:autoSpaceDN w:val="0"/>
        <w:adjustRightInd w:val="0"/>
        <w:jc w:val="both"/>
        <w:rPr>
          <w:rFonts w:cstheme="minorHAnsi"/>
          <w:b w:val="0"/>
          <w:bCs/>
          <w:color w:val="auto"/>
          <w:sz w:val="20"/>
          <w:szCs w:val="20"/>
        </w:rPr>
      </w:pPr>
      <w:r w:rsidRPr="00553C4C">
        <w:rPr>
          <w:rFonts w:cstheme="minorHAnsi"/>
          <w:b w:val="0"/>
          <w:bCs/>
          <w:color w:val="auto"/>
          <w:sz w:val="20"/>
          <w:szCs w:val="20"/>
        </w:rPr>
        <w:t xml:space="preserve">A new drug,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 xml:space="preserve">, can switch apoptosis back on when combined with chemotherapy and is soon to be tested in a clinical trial taking place in Belfast, </w:t>
      </w:r>
      <w:proofErr w:type="gramStart"/>
      <w:r w:rsidRPr="00553C4C">
        <w:rPr>
          <w:rFonts w:cstheme="minorHAnsi"/>
          <w:b w:val="0"/>
          <w:bCs/>
          <w:color w:val="auto"/>
          <w:sz w:val="20"/>
          <w:szCs w:val="20"/>
        </w:rPr>
        <w:t>Leicester</w:t>
      </w:r>
      <w:proofErr w:type="gramEnd"/>
      <w:r w:rsidRPr="00553C4C">
        <w:rPr>
          <w:rFonts w:cstheme="minorHAnsi"/>
          <w:b w:val="0"/>
          <w:bCs/>
          <w:color w:val="auto"/>
          <w:sz w:val="20"/>
          <w:szCs w:val="20"/>
        </w:rPr>
        <w:t xml:space="preserve"> and Glasgow.  </w:t>
      </w:r>
    </w:p>
    <w:p w14:paraId="559187FF" w14:textId="77777777" w:rsidR="00F67219" w:rsidRPr="00553C4C" w:rsidRDefault="00F67219" w:rsidP="00B9240E">
      <w:pPr>
        <w:autoSpaceDE w:val="0"/>
        <w:autoSpaceDN w:val="0"/>
        <w:adjustRightInd w:val="0"/>
        <w:jc w:val="both"/>
        <w:rPr>
          <w:rFonts w:cstheme="minorHAnsi"/>
          <w:b w:val="0"/>
          <w:bCs/>
          <w:color w:val="auto"/>
          <w:sz w:val="20"/>
          <w:szCs w:val="20"/>
        </w:rPr>
      </w:pPr>
    </w:p>
    <w:p w14:paraId="1F208B86" w14:textId="77777777" w:rsidR="00691BB2" w:rsidRPr="00553C4C" w:rsidRDefault="00F67219" w:rsidP="00B9240E">
      <w:pPr>
        <w:jc w:val="both"/>
        <w:rPr>
          <w:rFonts w:cstheme="minorHAnsi"/>
          <w:b w:val="0"/>
          <w:bCs/>
          <w:color w:val="auto"/>
          <w:sz w:val="20"/>
          <w:szCs w:val="20"/>
        </w:rPr>
      </w:pPr>
      <w:r w:rsidRPr="00553C4C">
        <w:rPr>
          <w:rFonts w:cstheme="minorHAnsi"/>
          <w:b w:val="0"/>
          <w:bCs/>
          <w:color w:val="auto"/>
          <w:sz w:val="20"/>
          <w:szCs w:val="20"/>
        </w:rPr>
        <w:t xml:space="preserve">As part of this PhD, I investigated if </w:t>
      </w:r>
      <w:proofErr w:type="spellStart"/>
      <w:r w:rsidRPr="00553C4C">
        <w:rPr>
          <w:rFonts w:cstheme="minorHAnsi"/>
          <w:b w:val="0"/>
          <w:bCs/>
          <w:color w:val="auto"/>
          <w:sz w:val="20"/>
          <w:szCs w:val="20"/>
        </w:rPr>
        <w:t>tolinapant</w:t>
      </w:r>
      <w:proofErr w:type="spellEnd"/>
      <w:r w:rsidRPr="00553C4C">
        <w:rPr>
          <w:rFonts w:cstheme="minorHAnsi"/>
          <w:b w:val="0"/>
          <w:bCs/>
          <w:color w:val="auto"/>
          <w:sz w:val="20"/>
          <w:szCs w:val="20"/>
        </w:rPr>
        <w:t xml:space="preserve"> could reverse the bad effects of </w:t>
      </w:r>
      <w:r w:rsidRPr="00553C4C">
        <w:rPr>
          <w:rFonts w:cstheme="minorHAnsi"/>
          <w:b w:val="0"/>
          <w:bCs/>
          <w:i/>
          <w:iCs/>
          <w:color w:val="auto"/>
          <w:sz w:val="20"/>
          <w:szCs w:val="20"/>
        </w:rPr>
        <w:t xml:space="preserve">Fusobacterium </w:t>
      </w:r>
      <w:proofErr w:type="spellStart"/>
      <w:r w:rsidRPr="00553C4C">
        <w:rPr>
          <w:rFonts w:cstheme="minorHAnsi"/>
          <w:b w:val="0"/>
          <w:bCs/>
          <w:i/>
          <w:iCs/>
          <w:color w:val="auto"/>
          <w:sz w:val="20"/>
          <w:szCs w:val="20"/>
        </w:rPr>
        <w:t>nucleatum</w:t>
      </w:r>
      <w:proofErr w:type="spellEnd"/>
      <w:r w:rsidRPr="00553C4C">
        <w:rPr>
          <w:rFonts w:cstheme="minorHAnsi"/>
          <w:b w:val="0"/>
          <w:bCs/>
          <w:color w:val="auto"/>
          <w:sz w:val="20"/>
          <w:szCs w:val="20"/>
        </w:rPr>
        <w:t xml:space="preserve"> on bowel cancer cells to improve the effects of</w:t>
      </w:r>
      <w:r w:rsidR="00691BB2" w:rsidRPr="00553C4C">
        <w:rPr>
          <w:rFonts w:cstheme="minorHAnsi"/>
          <w:b w:val="0"/>
          <w:bCs/>
          <w:color w:val="auto"/>
          <w:sz w:val="20"/>
          <w:szCs w:val="20"/>
        </w:rPr>
        <w:t xml:space="preserve"> chemotherapy.</w:t>
      </w:r>
    </w:p>
    <w:p w14:paraId="6EFAC3B3" w14:textId="77777777" w:rsidR="00372D2C" w:rsidRPr="00553C4C" w:rsidRDefault="00372D2C" w:rsidP="00B9240E">
      <w:pPr>
        <w:jc w:val="both"/>
        <w:rPr>
          <w:color w:val="auto"/>
          <w:sz w:val="10"/>
          <w:szCs w:val="10"/>
          <w:highlight w:val="yellow"/>
        </w:rPr>
      </w:pPr>
    </w:p>
    <w:p w14:paraId="12C8C37F" w14:textId="77777777" w:rsidR="00F112F4" w:rsidRDefault="00F112F4" w:rsidP="00B9240E">
      <w:pPr>
        <w:jc w:val="both"/>
        <w:rPr>
          <w:sz w:val="10"/>
          <w:szCs w:val="10"/>
          <w:highlight w:val="yellow"/>
        </w:rPr>
      </w:pPr>
    </w:p>
    <w:p w14:paraId="2152D3B5" w14:textId="77777777" w:rsidR="00F112F4" w:rsidRDefault="00F112F4" w:rsidP="00B9240E">
      <w:pPr>
        <w:jc w:val="both"/>
        <w:rPr>
          <w:sz w:val="10"/>
          <w:szCs w:val="10"/>
          <w:highlight w:val="yellow"/>
        </w:rPr>
      </w:pPr>
    </w:p>
    <w:p w14:paraId="21B61831" w14:textId="77777777" w:rsidR="00F112F4" w:rsidRDefault="00F112F4" w:rsidP="00B9240E">
      <w:pPr>
        <w:jc w:val="both"/>
        <w:rPr>
          <w:sz w:val="10"/>
          <w:szCs w:val="10"/>
          <w:highlight w:val="yellow"/>
        </w:rPr>
      </w:pPr>
    </w:p>
    <w:p w14:paraId="3A9B5900" w14:textId="77777777" w:rsidR="00F112F4" w:rsidRDefault="00F112F4" w:rsidP="00B9240E">
      <w:pPr>
        <w:jc w:val="both"/>
        <w:rPr>
          <w:sz w:val="10"/>
          <w:szCs w:val="10"/>
          <w:highlight w:val="yellow"/>
        </w:rPr>
      </w:pPr>
    </w:p>
    <w:p w14:paraId="740C10A5" w14:textId="77777777" w:rsidR="00F112F4" w:rsidRDefault="00F112F4" w:rsidP="00B9240E">
      <w:pPr>
        <w:jc w:val="both"/>
        <w:rPr>
          <w:sz w:val="10"/>
          <w:szCs w:val="10"/>
          <w:highlight w:val="yellow"/>
        </w:rPr>
      </w:pPr>
    </w:p>
    <w:p w14:paraId="0358A579" w14:textId="77777777" w:rsidR="00F112F4" w:rsidRDefault="00F112F4" w:rsidP="00B9240E">
      <w:pPr>
        <w:jc w:val="both"/>
        <w:rPr>
          <w:sz w:val="10"/>
          <w:szCs w:val="10"/>
          <w:highlight w:val="yellow"/>
        </w:rPr>
      </w:pPr>
    </w:p>
    <w:p w14:paraId="36288432" w14:textId="77777777" w:rsidR="00F112F4" w:rsidRDefault="00F112F4" w:rsidP="00B9240E">
      <w:pPr>
        <w:jc w:val="both"/>
        <w:rPr>
          <w:sz w:val="10"/>
          <w:szCs w:val="10"/>
          <w:highlight w:val="yellow"/>
        </w:rPr>
      </w:pPr>
    </w:p>
    <w:p w14:paraId="60B66031" w14:textId="77777777" w:rsidR="00F112F4" w:rsidRDefault="00F112F4" w:rsidP="00B9240E">
      <w:pPr>
        <w:jc w:val="both"/>
        <w:rPr>
          <w:sz w:val="10"/>
          <w:szCs w:val="10"/>
          <w:highlight w:val="yellow"/>
        </w:rPr>
      </w:pPr>
    </w:p>
    <w:p w14:paraId="25510C90" w14:textId="77777777" w:rsidR="00F112F4" w:rsidRDefault="00F112F4" w:rsidP="00B9240E">
      <w:pPr>
        <w:jc w:val="both"/>
        <w:rPr>
          <w:sz w:val="10"/>
          <w:szCs w:val="10"/>
          <w:highlight w:val="yellow"/>
        </w:rPr>
      </w:pPr>
    </w:p>
    <w:p w14:paraId="25287CBA" w14:textId="77777777" w:rsidR="00F112F4" w:rsidRDefault="00F112F4" w:rsidP="00B9240E">
      <w:pPr>
        <w:jc w:val="both"/>
        <w:rPr>
          <w:sz w:val="10"/>
          <w:szCs w:val="10"/>
          <w:highlight w:val="yellow"/>
        </w:rPr>
      </w:pPr>
    </w:p>
    <w:p w14:paraId="515E05C1" w14:textId="77777777" w:rsidR="00F112F4" w:rsidRDefault="00F112F4" w:rsidP="00B9240E">
      <w:pPr>
        <w:jc w:val="both"/>
        <w:rPr>
          <w:sz w:val="10"/>
          <w:szCs w:val="10"/>
          <w:highlight w:val="yellow"/>
        </w:rPr>
      </w:pPr>
    </w:p>
    <w:p w14:paraId="35B14E35" w14:textId="77777777" w:rsidR="00F112F4" w:rsidRDefault="00F112F4" w:rsidP="00B9240E">
      <w:pPr>
        <w:jc w:val="both"/>
        <w:rPr>
          <w:sz w:val="10"/>
          <w:szCs w:val="10"/>
          <w:highlight w:val="yellow"/>
        </w:rPr>
      </w:pPr>
    </w:p>
    <w:p w14:paraId="4841AAC1" w14:textId="77777777" w:rsidR="00F112F4" w:rsidRDefault="00F112F4" w:rsidP="00B9240E">
      <w:pPr>
        <w:jc w:val="both"/>
        <w:rPr>
          <w:sz w:val="10"/>
          <w:szCs w:val="10"/>
          <w:highlight w:val="yellow"/>
        </w:rPr>
      </w:pPr>
    </w:p>
    <w:p w14:paraId="376A7BCC" w14:textId="77777777" w:rsidR="00F112F4" w:rsidRDefault="00F112F4" w:rsidP="00B9240E">
      <w:pPr>
        <w:jc w:val="both"/>
        <w:rPr>
          <w:sz w:val="10"/>
          <w:szCs w:val="10"/>
          <w:highlight w:val="yellow"/>
        </w:rPr>
      </w:pPr>
    </w:p>
    <w:p w14:paraId="505F6CA8" w14:textId="77777777" w:rsidR="00F112F4" w:rsidRDefault="00F112F4" w:rsidP="00B9240E">
      <w:pPr>
        <w:jc w:val="both"/>
        <w:rPr>
          <w:sz w:val="10"/>
          <w:szCs w:val="10"/>
          <w:highlight w:val="yellow"/>
        </w:rPr>
      </w:pPr>
    </w:p>
    <w:p w14:paraId="3E0BBC60" w14:textId="77777777" w:rsidR="00F112F4" w:rsidRDefault="00F112F4" w:rsidP="00B9240E">
      <w:pPr>
        <w:jc w:val="both"/>
        <w:rPr>
          <w:sz w:val="10"/>
          <w:szCs w:val="10"/>
          <w:highlight w:val="yellow"/>
        </w:rPr>
      </w:pPr>
    </w:p>
    <w:p w14:paraId="2259B8C7" w14:textId="77777777" w:rsidR="00F112F4" w:rsidRDefault="00F112F4" w:rsidP="00B9240E">
      <w:pPr>
        <w:jc w:val="both"/>
        <w:rPr>
          <w:sz w:val="10"/>
          <w:szCs w:val="10"/>
          <w:highlight w:val="yellow"/>
        </w:rPr>
      </w:pPr>
    </w:p>
    <w:p w14:paraId="4944C1FA" w14:textId="77777777" w:rsidR="00F112F4" w:rsidRDefault="00F112F4" w:rsidP="00B9240E">
      <w:pPr>
        <w:jc w:val="both"/>
        <w:rPr>
          <w:sz w:val="10"/>
          <w:szCs w:val="10"/>
          <w:highlight w:val="yellow"/>
        </w:rPr>
      </w:pPr>
    </w:p>
    <w:p w14:paraId="3BEB47E5" w14:textId="77777777" w:rsidR="00F112F4" w:rsidRDefault="00F112F4" w:rsidP="00B9240E">
      <w:pPr>
        <w:jc w:val="both"/>
        <w:rPr>
          <w:sz w:val="10"/>
          <w:szCs w:val="10"/>
          <w:highlight w:val="yellow"/>
        </w:rPr>
      </w:pPr>
    </w:p>
    <w:p w14:paraId="349E583C" w14:textId="77777777" w:rsidR="00F112F4" w:rsidRDefault="00F112F4" w:rsidP="00B9240E">
      <w:pPr>
        <w:jc w:val="both"/>
        <w:rPr>
          <w:sz w:val="10"/>
          <w:szCs w:val="10"/>
          <w:highlight w:val="yellow"/>
        </w:rPr>
      </w:pPr>
    </w:p>
    <w:p w14:paraId="0BCE59FB" w14:textId="77777777" w:rsidR="00F112F4" w:rsidRDefault="00F112F4" w:rsidP="00B9240E">
      <w:pPr>
        <w:jc w:val="both"/>
        <w:rPr>
          <w:sz w:val="10"/>
          <w:szCs w:val="10"/>
          <w:highlight w:val="yellow"/>
        </w:rPr>
      </w:pPr>
    </w:p>
    <w:p w14:paraId="79AF82EC" w14:textId="77777777" w:rsidR="00F112F4" w:rsidRDefault="00F112F4" w:rsidP="00B9240E">
      <w:pPr>
        <w:jc w:val="both"/>
        <w:rPr>
          <w:sz w:val="10"/>
          <w:szCs w:val="10"/>
          <w:highlight w:val="yellow"/>
        </w:rPr>
      </w:pPr>
    </w:p>
    <w:p w14:paraId="45DBDDFC" w14:textId="77777777" w:rsidR="00F112F4" w:rsidRDefault="00F112F4" w:rsidP="00B9240E">
      <w:pPr>
        <w:jc w:val="both"/>
        <w:rPr>
          <w:sz w:val="10"/>
          <w:szCs w:val="10"/>
          <w:highlight w:val="yellow"/>
        </w:rPr>
      </w:pPr>
    </w:p>
    <w:p w14:paraId="0FE68682" w14:textId="77777777" w:rsidR="00F112F4" w:rsidRDefault="00F112F4" w:rsidP="00B9240E">
      <w:pPr>
        <w:jc w:val="both"/>
        <w:rPr>
          <w:sz w:val="10"/>
          <w:szCs w:val="10"/>
          <w:highlight w:val="yellow"/>
        </w:rPr>
      </w:pPr>
    </w:p>
    <w:p w14:paraId="6603BB41" w14:textId="77777777" w:rsidR="00F112F4" w:rsidRDefault="00F112F4" w:rsidP="00B9240E">
      <w:pPr>
        <w:jc w:val="both"/>
        <w:rPr>
          <w:sz w:val="10"/>
          <w:szCs w:val="10"/>
          <w:highlight w:val="yellow"/>
        </w:rPr>
      </w:pPr>
    </w:p>
    <w:p w14:paraId="30DB86B6" w14:textId="77777777" w:rsidR="00F112F4" w:rsidRDefault="00F112F4" w:rsidP="00B9240E">
      <w:pPr>
        <w:jc w:val="both"/>
        <w:rPr>
          <w:sz w:val="10"/>
          <w:szCs w:val="10"/>
          <w:highlight w:val="yellow"/>
        </w:rPr>
      </w:pPr>
    </w:p>
    <w:p w14:paraId="5510A887" w14:textId="77777777" w:rsidR="00F112F4" w:rsidRDefault="00F112F4" w:rsidP="00B9240E">
      <w:pPr>
        <w:jc w:val="both"/>
        <w:rPr>
          <w:sz w:val="10"/>
          <w:szCs w:val="10"/>
          <w:highlight w:val="yellow"/>
        </w:rPr>
      </w:pPr>
    </w:p>
    <w:p w14:paraId="5134EE82" w14:textId="77777777" w:rsidR="00F112F4" w:rsidRDefault="00F112F4" w:rsidP="00B9240E">
      <w:pPr>
        <w:jc w:val="both"/>
        <w:rPr>
          <w:sz w:val="10"/>
          <w:szCs w:val="10"/>
          <w:highlight w:val="yellow"/>
        </w:rPr>
      </w:pPr>
    </w:p>
    <w:p w14:paraId="2CF002FC" w14:textId="77777777" w:rsidR="00F112F4" w:rsidRDefault="00F112F4" w:rsidP="00B9240E">
      <w:pPr>
        <w:jc w:val="both"/>
        <w:rPr>
          <w:sz w:val="10"/>
          <w:szCs w:val="10"/>
          <w:highlight w:val="yellow"/>
        </w:rPr>
      </w:pPr>
    </w:p>
    <w:p w14:paraId="74E3E339" w14:textId="77777777" w:rsidR="00F112F4" w:rsidRDefault="00F112F4" w:rsidP="00B9240E">
      <w:pPr>
        <w:jc w:val="both"/>
        <w:rPr>
          <w:sz w:val="10"/>
          <w:szCs w:val="10"/>
          <w:highlight w:val="yellow"/>
        </w:rPr>
      </w:pPr>
    </w:p>
    <w:p w14:paraId="07595584" w14:textId="77777777" w:rsidR="00F112F4" w:rsidRDefault="00F112F4" w:rsidP="00B9240E">
      <w:pPr>
        <w:jc w:val="both"/>
        <w:rPr>
          <w:sz w:val="10"/>
          <w:szCs w:val="10"/>
          <w:highlight w:val="yellow"/>
        </w:rPr>
      </w:pPr>
    </w:p>
    <w:p w14:paraId="6BC31D1F" w14:textId="77777777" w:rsidR="00F112F4" w:rsidRDefault="00F112F4" w:rsidP="00B9240E">
      <w:pPr>
        <w:jc w:val="both"/>
        <w:rPr>
          <w:sz w:val="10"/>
          <w:szCs w:val="10"/>
          <w:highlight w:val="yellow"/>
        </w:rPr>
      </w:pPr>
    </w:p>
    <w:p w14:paraId="59FC846C" w14:textId="77777777" w:rsidR="00F112F4" w:rsidRDefault="00F112F4" w:rsidP="00B9240E">
      <w:pPr>
        <w:jc w:val="both"/>
        <w:rPr>
          <w:sz w:val="10"/>
          <w:szCs w:val="10"/>
          <w:highlight w:val="yellow"/>
        </w:rPr>
      </w:pPr>
    </w:p>
    <w:p w14:paraId="57641426" w14:textId="77777777" w:rsidR="00F112F4" w:rsidRDefault="00F112F4" w:rsidP="00B9240E">
      <w:pPr>
        <w:jc w:val="both"/>
        <w:rPr>
          <w:sz w:val="10"/>
          <w:szCs w:val="10"/>
          <w:highlight w:val="yellow"/>
        </w:rPr>
      </w:pPr>
    </w:p>
    <w:p w14:paraId="1D32263F" w14:textId="77777777" w:rsidR="00F112F4" w:rsidRDefault="00F112F4" w:rsidP="00B9240E">
      <w:pPr>
        <w:jc w:val="both"/>
        <w:rPr>
          <w:sz w:val="10"/>
          <w:szCs w:val="10"/>
          <w:highlight w:val="yellow"/>
        </w:rPr>
      </w:pPr>
    </w:p>
    <w:p w14:paraId="09CBB5DD" w14:textId="77777777" w:rsidR="00F112F4" w:rsidRDefault="00F112F4" w:rsidP="00B9240E">
      <w:pPr>
        <w:jc w:val="both"/>
        <w:rPr>
          <w:sz w:val="10"/>
          <w:szCs w:val="10"/>
          <w:highlight w:val="yellow"/>
        </w:rPr>
      </w:pPr>
    </w:p>
    <w:p w14:paraId="68AEF147" w14:textId="77777777" w:rsidR="00F112F4" w:rsidRDefault="00F112F4" w:rsidP="00B9240E">
      <w:pPr>
        <w:jc w:val="both"/>
        <w:rPr>
          <w:sz w:val="10"/>
          <w:szCs w:val="10"/>
          <w:highlight w:val="yellow"/>
        </w:rPr>
      </w:pPr>
    </w:p>
    <w:p w14:paraId="1941467B" w14:textId="77777777" w:rsidR="00F112F4" w:rsidRDefault="00F112F4" w:rsidP="00B9240E">
      <w:pPr>
        <w:jc w:val="both"/>
        <w:rPr>
          <w:sz w:val="10"/>
          <w:szCs w:val="10"/>
          <w:highlight w:val="yellow"/>
        </w:rPr>
      </w:pPr>
    </w:p>
    <w:p w14:paraId="554D9031" w14:textId="77777777" w:rsidR="00F112F4" w:rsidRDefault="00F112F4" w:rsidP="00B9240E">
      <w:pPr>
        <w:jc w:val="both"/>
        <w:rPr>
          <w:sz w:val="10"/>
          <w:szCs w:val="10"/>
          <w:highlight w:val="yellow"/>
        </w:rPr>
      </w:pPr>
    </w:p>
    <w:p w14:paraId="204D275A" w14:textId="77777777" w:rsidR="00F112F4" w:rsidRDefault="00F112F4" w:rsidP="00B9240E">
      <w:pPr>
        <w:jc w:val="both"/>
        <w:rPr>
          <w:sz w:val="10"/>
          <w:szCs w:val="10"/>
          <w:highlight w:val="yellow"/>
        </w:rPr>
      </w:pPr>
    </w:p>
    <w:p w14:paraId="45CA0DFB" w14:textId="77777777" w:rsidR="00F112F4" w:rsidRDefault="00F112F4" w:rsidP="00B9240E">
      <w:pPr>
        <w:jc w:val="both"/>
        <w:rPr>
          <w:sz w:val="10"/>
          <w:szCs w:val="10"/>
          <w:highlight w:val="yellow"/>
        </w:rPr>
      </w:pPr>
    </w:p>
    <w:p w14:paraId="21A3C660" w14:textId="77777777" w:rsidR="00F112F4" w:rsidRDefault="00F112F4" w:rsidP="00B9240E">
      <w:pPr>
        <w:jc w:val="both"/>
        <w:rPr>
          <w:sz w:val="10"/>
          <w:szCs w:val="10"/>
          <w:highlight w:val="yellow"/>
        </w:rPr>
      </w:pPr>
    </w:p>
    <w:p w14:paraId="07F3AB9C" w14:textId="77777777" w:rsidR="00F112F4" w:rsidRDefault="00F112F4" w:rsidP="00B9240E">
      <w:pPr>
        <w:jc w:val="both"/>
        <w:rPr>
          <w:sz w:val="10"/>
          <w:szCs w:val="10"/>
          <w:highlight w:val="yellow"/>
        </w:rPr>
      </w:pPr>
    </w:p>
    <w:p w14:paraId="0B2EC50C" w14:textId="77777777" w:rsidR="00F112F4" w:rsidRDefault="00F112F4" w:rsidP="00B9240E">
      <w:pPr>
        <w:jc w:val="both"/>
        <w:rPr>
          <w:sz w:val="10"/>
          <w:szCs w:val="10"/>
          <w:highlight w:val="yellow"/>
        </w:rPr>
      </w:pPr>
    </w:p>
    <w:p w14:paraId="633213DB" w14:textId="77777777" w:rsidR="00F112F4" w:rsidRDefault="00F112F4" w:rsidP="00B9240E">
      <w:pPr>
        <w:jc w:val="both"/>
        <w:rPr>
          <w:sz w:val="10"/>
          <w:szCs w:val="10"/>
          <w:highlight w:val="yellow"/>
        </w:rPr>
      </w:pPr>
    </w:p>
    <w:p w14:paraId="4DE53141" w14:textId="77777777" w:rsidR="00F112F4" w:rsidRDefault="00F112F4" w:rsidP="00B9240E">
      <w:pPr>
        <w:jc w:val="both"/>
        <w:rPr>
          <w:sz w:val="10"/>
          <w:szCs w:val="10"/>
          <w:highlight w:val="yellow"/>
        </w:rPr>
      </w:pPr>
    </w:p>
    <w:p w14:paraId="3B36784B" w14:textId="77777777" w:rsidR="00F112F4" w:rsidRDefault="00F112F4" w:rsidP="00B9240E">
      <w:pPr>
        <w:jc w:val="both"/>
        <w:rPr>
          <w:sz w:val="10"/>
          <w:szCs w:val="10"/>
          <w:highlight w:val="yellow"/>
        </w:rPr>
      </w:pPr>
    </w:p>
    <w:p w14:paraId="432C29F0" w14:textId="77777777" w:rsidR="00F112F4" w:rsidRDefault="00F112F4" w:rsidP="00B9240E">
      <w:pPr>
        <w:jc w:val="both"/>
        <w:rPr>
          <w:sz w:val="10"/>
          <w:szCs w:val="10"/>
          <w:highlight w:val="yellow"/>
        </w:rPr>
      </w:pPr>
    </w:p>
    <w:p w14:paraId="2C112193" w14:textId="77777777" w:rsidR="00F112F4" w:rsidRDefault="00F112F4" w:rsidP="00B9240E">
      <w:pPr>
        <w:jc w:val="both"/>
        <w:rPr>
          <w:sz w:val="10"/>
          <w:szCs w:val="10"/>
          <w:highlight w:val="yellow"/>
        </w:rPr>
      </w:pPr>
    </w:p>
    <w:p w14:paraId="0128CB83" w14:textId="77777777" w:rsidR="00F112F4" w:rsidRDefault="00F112F4" w:rsidP="00B9240E">
      <w:pPr>
        <w:jc w:val="both"/>
        <w:rPr>
          <w:sz w:val="10"/>
          <w:szCs w:val="10"/>
          <w:highlight w:val="yellow"/>
        </w:rPr>
      </w:pPr>
    </w:p>
    <w:p w14:paraId="3CBA7437" w14:textId="77777777" w:rsidR="00F112F4" w:rsidRDefault="00F112F4" w:rsidP="00B9240E">
      <w:pPr>
        <w:jc w:val="both"/>
        <w:rPr>
          <w:sz w:val="10"/>
          <w:szCs w:val="10"/>
          <w:highlight w:val="yellow"/>
        </w:rPr>
      </w:pPr>
    </w:p>
    <w:p w14:paraId="72A6A753" w14:textId="77777777" w:rsidR="00F112F4" w:rsidRDefault="00F112F4" w:rsidP="00B9240E">
      <w:pPr>
        <w:jc w:val="both"/>
        <w:rPr>
          <w:sz w:val="10"/>
          <w:szCs w:val="10"/>
          <w:highlight w:val="yellow"/>
        </w:rPr>
      </w:pPr>
    </w:p>
    <w:p w14:paraId="5CE9342C" w14:textId="77777777" w:rsidR="00F112F4" w:rsidRDefault="00F112F4" w:rsidP="00B9240E">
      <w:pPr>
        <w:jc w:val="both"/>
        <w:rPr>
          <w:sz w:val="10"/>
          <w:szCs w:val="10"/>
          <w:highlight w:val="yellow"/>
        </w:rPr>
      </w:pPr>
    </w:p>
    <w:p w14:paraId="407FFA4E" w14:textId="77777777" w:rsidR="00F112F4" w:rsidRDefault="00F112F4" w:rsidP="00B9240E">
      <w:pPr>
        <w:jc w:val="both"/>
        <w:rPr>
          <w:sz w:val="10"/>
          <w:szCs w:val="10"/>
          <w:highlight w:val="yellow"/>
        </w:rPr>
      </w:pPr>
    </w:p>
    <w:p w14:paraId="3CC384D0" w14:textId="77777777" w:rsidR="00F112F4" w:rsidRDefault="00F112F4" w:rsidP="00B9240E">
      <w:pPr>
        <w:jc w:val="both"/>
        <w:rPr>
          <w:sz w:val="10"/>
          <w:szCs w:val="10"/>
          <w:highlight w:val="yellow"/>
        </w:rPr>
      </w:pPr>
    </w:p>
    <w:p w14:paraId="0E7DE2B2" w14:textId="77777777" w:rsidR="00F112F4" w:rsidRDefault="00F112F4" w:rsidP="00B9240E">
      <w:pPr>
        <w:jc w:val="both"/>
        <w:rPr>
          <w:sz w:val="10"/>
          <w:szCs w:val="10"/>
          <w:highlight w:val="yellow"/>
        </w:rPr>
      </w:pPr>
    </w:p>
    <w:p w14:paraId="3E989107" w14:textId="77777777" w:rsidR="00F112F4" w:rsidRDefault="00F112F4" w:rsidP="00B9240E">
      <w:pPr>
        <w:jc w:val="both"/>
        <w:rPr>
          <w:sz w:val="10"/>
          <w:szCs w:val="10"/>
          <w:highlight w:val="yellow"/>
        </w:rPr>
      </w:pPr>
    </w:p>
    <w:p w14:paraId="7659B153" w14:textId="77777777" w:rsidR="00F112F4" w:rsidRDefault="00F112F4" w:rsidP="00B9240E">
      <w:pPr>
        <w:jc w:val="both"/>
        <w:rPr>
          <w:sz w:val="10"/>
          <w:szCs w:val="10"/>
          <w:highlight w:val="yellow"/>
        </w:rPr>
      </w:pPr>
    </w:p>
    <w:p w14:paraId="6A3CBE65" w14:textId="77777777" w:rsidR="00F112F4" w:rsidRDefault="00F112F4" w:rsidP="00B9240E">
      <w:pPr>
        <w:jc w:val="both"/>
        <w:rPr>
          <w:sz w:val="10"/>
          <w:szCs w:val="10"/>
          <w:highlight w:val="yellow"/>
        </w:rPr>
      </w:pPr>
    </w:p>
    <w:p w14:paraId="210C7D2C" w14:textId="77777777" w:rsidR="00F112F4" w:rsidRDefault="00F112F4" w:rsidP="00B9240E">
      <w:pPr>
        <w:jc w:val="both"/>
        <w:rPr>
          <w:sz w:val="10"/>
          <w:szCs w:val="10"/>
          <w:highlight w:val="yellow"/>
        </w:rPr>
      </w:pPr>
    </w:p>
    <w:p w14:paraId="40CF1132" w14:textId="77777777" w:rsidR="00F112F4" w:rsidRDefault="00F112F4" w:rsidP="00B9240E">
      <w:pPr>
        <w:jc w:val="both"/>
        <w:rPr>
          <w:sz w:val="10"/>
          <w:szCs w:val="10"/>
          <w:highlight w:val="yellow"/>
        </w:rPr>
      </w:pPr>
    </w:p>
    <w:p w14:paraId="699C3246" w14:textId="77777777" w:rsidR="00F112F4" w:rsidRDefault="00F112F4" w:rsidP="00B9240E">
      <w:pPr>
        <w:jc w:val="both"/>
        <w:rPr>
          <w:sz w:val="10"/>
          <w:szCs w:val="10"/>
          <w:highlight w:val="yellow"/>
        </w:rPr>
      </w:pPr>
    </w:p>
    <w:p w14:paraId="7481C04E" w14:textId="77777777" w:rsidR="00F112F4" w:rsidRDefault="00F112F4" w:rsidP="00B9240E">
      <w:pPr>
        <w:jc w:val="both"/>
        <w:rPr>
          <w:sz w:val="10"/>
          <w:szCs w:val="10"/>
          <w:highlight w:val="yellow"/>
        </w:rPr>
      </w:pPr>
    </w:p>
    <w:p w14:paraId="1ED6D28B" w14:textId="77777777" w:rsidR="00F112F4" w:rsidRDefault="00F112F4" w:rsidP="00B9240E">
      <w:pPr>
        <w:jc w:val="both"/>
        <w:rPr>
          <w:sz w:val="10"/>
          <w:szCs w:val="10"/>
          <w:highlight w:val="yellow"/>
        </w:rPr>
      </w:pPr>
    </w:p>
    <w:p w14:paraId="6DE2B1D8" w14:textId="77777777" w:rsidR="00F112F4" w:rsidRDefault="00F112F4" w:rsidP="00B9240E">
      <w:pPr>
        <w:jc w:val="both"/>
        <w:rPr>
          <w:sz w:val="10"/>
          <w:szCs w:val="10"/>
          <w:highlight w:val="yellow"/>
        </w:rPr>
      </w:pPr>
    </w:p>
    <w:p w14:paraId="64E74934" w14:textId="77777777" w:rsidR="00F112F4" w:rsidRDefault="00F112F4" w:rsidP="00B9240E">
      <w:pPr>
        <w:jc w:val="both"/>
        <w:rPr>
          <w:sz w:val="10"/>
          <w:szCs w:val="10"/>
          <w:highlight w:val="yellow"/>
        </w:rPr>
      </w:pPr>
    </w:p>
    <w:p w14:paraId="76B6B77C" w14:textId="77777777" w:rsidR="00F112F4" w:rsidRDefault="00F112F4" w:rsidP="00B9240E">
      <w:pPr>
        <w:jc w:val="both"/>
        <w:rPr>
          <w:sz w:val="10"/>
          <w:szCs w:val="10"/>
          <w:highlight w:val="yellow"/>
        </w:rPr>
      </w:pPr>
    </w:p>
    <w:p w14:paraId="165D39B8" w14:textId="77777777" w:rsidR="00F112F4" w:rsidRDefault="00F112F4" w:rsidP="00B9240E">
      <w:pPr>
        <w:jc w:val="both"/>
        <w:rPr>
          <w:sz w:val="10"/>
          <w:szCs w:val="10"/>
          <w:highlight w:val="yellow"/>
        </w:rPr>
      </w:pPr>
    </w:p>
    <w:p w14:paraId="5E4DF479" w14:textId="77777777" w:rsidR="00F112F4" w:rsidRDefault="00F112F4" w:rsidP="00B9240E">
      <w:pPr>
        <w:jc w:val="both"/>
        <w:rPr>
          <w:sz w:val="10"/>
          <w:szCs w:val="10"/>
          <w:highlight w:val="yellow"/>
        </w:rPr>
      </w:pPr>
    </w:p>
    <w:p w14:paraId="373476AC" w14:textId="77777777" w:rsidR="00F112F4" w:rsidRPr="00BD31F2" w:rsidRDefault="00F112F4" w:rsidP="00B9240E">
      <w:pPr>
        <w:jc w:val="both"/>
        <w:rPr>
          <w:sz w:val="10"/>
          <w:szCs w:val="10"/>
          <w:highlight w:val="yellow"/>
        </w:rPr>
      </w:pPr>
    </w:p>
    <w:p w14:paraId="53B91340" w14:textId="60F50AF0" w:rsidR="001444E1" w:rsidRPr="00BD31F2" w:rsidRDefault="009E22D5" w:rsidP="00B9240E">
      <w:pPr>
        <w:jc w:val="both"/>
        <w:rPr>
          <w:sz w:val="32"/>
          <w:szCs w:val="24"/>
          <w:highlight w:val="yellow"/>
        </w:rPr>
      </w:pPr>
      <w:r>
        <w:rPr>
          <w:b w:val="0"/>
          <w:bCs/>
          <w:color w:val="auto"/>
          <w:sz w:val="32"/>
          <w:szCs w:val="32"/>
          <w:lang w:val="en-IE"/>
        </w:rPr>
        <w:lastRenderedPageBreak/>
        <w:t>Maria Tomkins</w:t>
      </w:r>
      <w:r>
        <w:rPr>
          <w:b w:val="0"/>
          <w:bCs/>
          <w:color w:val="auto"/>
          <w:sz w:val="32"/>
          <w:szCs w:val="32"/>
          <w:lang w:val="en-IE"/>
        </w:rPr>
        <w:tab/>
      </w:r>
      <w:r>
        <w:rPr>
          <w:b w:val="0"/>
          <w:bCs/>
          <w:color w:val="auto"/>
          <w:sz w:val="32"/>
          <w:szCs w:val="32"/>
          <w:lang w:val="en-IE"/>
        </w:rPr>
        <w:tab/>
      </w:r>
      <w:r w:rsidRPr="004650CE">
        <w:rPr>
          <w:b w:val="0"/>
          <w:bCs/>
          <w:color w:val="auto"/>
          <w:sz w:val="32"/>
          <w:szCs w:val="32"/>
          <w:lang w:val="en-IE"/>
        </w:rPr>
        <w:tab/>
        <w:t xml:space="preserve">    </w:t>
      </w:r>
      <w:r w:rsidRPr="004650CE">
        <w:rPr>
          <w:b w:val="0"/>
          <w:bCs/>
          <w:color w:val="auto"/>
          <w:sz w:val="32"/>
          <w:szCs w:val="32"/>
          <w:lang w:val="en-IE"/>
        </w:rPr>
        <w:tab/>
        <w:t xml:space="preserve">    </w:t>
      </w:r>
      <w:r w:rsidRPr="004650CE">
        <w:rPr>
          <w:b w:val="0"/>
          <w:bCs/>
          <w:color w:val="auto"/>
          <w:sz w:val="32"/>
          <w:szCs w:val="32"/>
          <w:lang w:val="en-IE"/>
        </w:rPr>
        <w:tab/>
      </w:r>
      <w:r w:rsidRPr="004650CE">
        <w:rPr>
          <w:b w:val="0"/>
          <w:bCs/>
          <w:color w:val="auto"/>
          <w:sz w:val="32"/>
          <w:szCs w:val="32"/>
          <w:lang w:val="en-IE"/>
        </w:rPr>
        <w:tab/>
      </w:r>
      <w:r w:rsidRPr="004650CE">
        <w:rPr>
          <w:b w:val="0"/>
          <w:bCs/>
          <w:color w:val="auto"/>
          <w:sz w:val="32"/>
          <w:szCs w:val="32"/>
          <w:lang w:val="en-IE"/>
        </w:rPr>
        <w:tab/>
      </w:r>
      <w:r w:rsidR="002C5059">
        <w:rPr>
          <w:b w:val="0"/>
          <w:bCs/>
          <w:color w:val="auto"/>
          <w:sz w:val="32"/>
          <w:szCs w:val="32"/>
          <w:lang w:val="en-IE"/>
        </w:rPr>
        <w:t xml:space="preserve">       </w:t>
      </w:r>
      <w:r w:rsidR="002C5059" w:rsidRPr="003F56F4">
        <w:rPr>
          <w:rStyle w:val="oypena"/>
          <w:sz w:val="32"/>
          <w:szCs w:val="32"/>
        </w:rPr>
        <w:t>Session 3: Research Blitz 3</w:t>
      </w:r>
    </w:p>
    <w:p w14:paraId="7E245C0F" w14:textId="77777777" w:rsidR="001444E1" w:rsidRPr="00BD31F2" w:rsidRDefault="001444E1" w:rsidP="00B9240E">
      <w:pPr>
        <w:jc w:val="both"/>
        <w:rPr>
          <w:sz w:val="4"/>
          <w:szCs w:val="4"/>
          <w:highlight w:val="yellow"/>
        </w:rPr>
      </w:pPr>
    </w:p>
    <w:p w14:paraId="4D6E29DE" w14:textId="77777777" w:rsidR="002C5059" w:rsidRDefault="002C5059" w:rsidP="00B9240E">
      <w:pPr>
        <w:jc w:val="both"/>
        <w:rPr>
          <w:bCs/>
          <w:color w:val="0F0D29" w:themeColor="text1"/>
          <w:sz w:val="20"/>
          <w:szCs w:val="20"/>
          <w:lang w:val="en-GB"/>
        </w:rPr>
      </w:pPr>
    </w:p>
    <w:p w14:paraId="7C0184E0" w14:textId="6203F8D7" w:rsidR="001F24E5" w:rsidRPr="00553C4C" w:rsidRDefault="001F24E5" w:rsidP="00B9240E">
      <w:pPr>
        <w:jc w:val="both"/>
        <w:rPr>
          <w:bCs/>
          <w:color w:val="auto"/>
          <w:sz w:val="20"/>
          <w:szCs w:val="20"/>
          <w:lang w:val="en-GB"/>
        </w:rPr>
      </w:pPr>
      <w:r w:rsidRPr="00553C4C">
        <w:rPr>
          <w:bCs/>
          <w:color w:val="auto"/>
          <w:sz w:val="20"/>
          <w:szCs w:val="20"/>
          <w:lang w:val="en-GB"/>
        </w:rPr>
        <w:t>Reduced 11-oxygenated androgens due to reduced activity of 11</w:t>
      </w:r>
      <w:r w:rsidRPr="00553C4C">
        <w:rPr>
          <w:rFonts w:cstheme="minorHAnsi"/>
          <w:bCs/>
          <w:color w:val="auto"/>
          <w:sz w:val="20"/>
          <w:szCs w:val="20"/>
          <w:lang w:val="en-GB"/>
        </w:rPr>
        <w:t>β</w:t>
      </w:r>
      <w:r w:rsidRPr="00553C4C">
        <w:rPr>
          <w:bCs/>
          <w:color w:val="auto"/>
          <w:sz w:val="20"/>
          <w:szCs w:val="20"/>
          <w:lang w:val="en-GB"/>
        </w:rPr>
        <w:t xml:space="preserve">-hydroxysteroid dehydrogenase type 2 in patients with chronic kidney disease – preliminary results from CORT-CKD. </w:t>
      </w:r>
    </w:p>
    <w:p w14:paraId="61538D4B" w14:textId="77777777" w:rsidR="001F24E5" w:rsidRPr="00553C4C" w:rsidRDefault="001F24E5" w:rsidP="00B9240E">
      <w:pPr>
        <w:jc w:val="both"/>
        <w:rPr>
          <w:b w:val="0"/>
          <w:color w:val="auto"/>
          <w:sz w:val="20"/>
          <w:szCs w:val="20"/>
          <w:lang w:val="en-GB"/>
        </w:rPr>
      </w:pPr>
      <w:r w:rsidRPr="00553C4C">
        <w:rPr>
          <w:b w:val="0"/>
          <w:color w:val="auto"/>
          <w:sz w:val="20"/>
          <w:szCs w:val="20"/>
          <w:lang w:val="en-GB"/>
        </w:rPr>
        <w:t>Maria Tomkins</w:t>
      </w:r>
      <w:r w:rsidRPr="00553C4C">
        <w:rPr>
          <w:b w:val="0"/>
          <w:color w:val="auto"/>
          <w:sz w:val="20"/>
          <w:szCs w:val="20"/>
          <w:vertAlign w:val="superscript"/>
          <w:lang w:val="en-GB"/>
        </w:rPr>
        <w:t>1</w:t>
      </w:r>
      <w:r w:rsidRPr="00553C4C">
        <w:rPr>
          <w:b w:val="0"/>
          <w:color w:val="auto"/>
          <w:sz w:val="20"/>
          <w:szCs w:val="20"/>
          <w:lang w:val="en-GB"/>
        </w:rPr>
        <w:t>, Tara McDonnell</w:t>
      </w:r>
      <w:r w:rsidRPr="00553C4C">
        <w:rPr>
          <w:b w:val="0"/>
          <w:color w:val="auto"/>
          <w:sz w:val="20"/>
          <w:szCs w:val="20"/>
          <w:vertAlign w:val="superscript"/>
          <w:lang w:val="en-GB"/>
        </w:rPr>
        <w:t>1</w:t>
      </w:r>
      <w:r w:rsidRPr="00553C4C">
        <w:rPr>
          <w:b w:val="0"/>
          <w:color w:val="auto"/>
          <w:sz w:val="20"/>
          <w:szCs w:val="20"/>
          <w:lang w:val="en-GB"/>
        </w:rPr>
        <w:t>, Leanne Cussen</w:t>
      </w:r>
      <w:r w:rsidRPr="00553C4C">
        <w:rPr>
          <w:b w:val="0"/>
          <w:color w:val="auto"/>
          <w:sz w:val="20"/>
          <w:szCs w:val="20"/>
          <w:vertAlign w:val="superscript"/>
          <w:lang w:val="en-GB"/>
        </w:rPr>
        <w:t>1</w:t>
      </w:r>
      <w:r w:rsidRPr="00553C4C">
        <w:rPr>
          <w:b w:val="0"/>
          <w:color w:val="auto"/>
          <w:sz w:val="20"/>
          <w:szCs w:val="20"/>
          <w:lang w:val="en-GB"/>
        </w:rPr>
        <w:t>, Michael Sagmeister</w:t>
      </w:r>
      <w:r w:rsidRPr="00553C4C">
        <w:rPr>
          <w:b w:val="0"/>
          <w:color w:val="auto"/>
          <w:sz w:val="20"/>
          <w:szCs w:val="20"/>
          <w:vertAlign w:val="superscript"/>
          <w:lang w:val="en-GB"/>
        </w:rPr>
        <w:t>2</w:t>
      </w:r>
      <w:r w:rsidRPr="00553C4C">
        <w:rPr>
          <w:b w:val="0"/>
          <w:color w:val="auto"/>
          <w:sz w:val="20"/>
          <w:szCs w:val="20"/>
          <w:lang w:val="en-GB"/>
        </w:rPr>
        <w:t>, Lorraine Harper</w:t>
      </w:r>
      <w:r w:rsidRPr="00553C4C">
        <w:rPr>
          <w:b w:val="0"/>
          <w:color w:val="auto"/>
          <w:sz w:val="20"/>
          <w:szCs w:val="20"/>
          <w:vertAlign w:val="superscript"/>
          <w:lang w:val="en-GB"/>
        </w:rPr>
        <w:t>2</w:t>
      </w:r>
      <w:r w:rsidRPr="00553C4C">
        <w:rPr>
          <w:b w:val="0"/>
          <w:color w:val="auto"/>
          <w:sz w:val="20"/>
          <w:szCs w:val="20"/>
          <w:lang w:val="en-GB"/>
        </w:rPr>
        <w:t>, Rowan Hardy</w:t>
      </w:r>
      <w:r w:rsidRPr="00553C4C">
        <w:rPr>
          <w:b w:val="0"/>
          <w:color w:val="auto"/>
          <w:sz w:val="20"/>
          <w:szCs w:val="20"/>
          <w:vertAlign w:val="superscript"/>
          <w:lang w:val="en-GB"/>
        </w:rPr>
        <w:t>2</w:t>
      </w:r>
      <w:r w:rsidRPr="00553C4C">
        <w:rPr>
          <w:b w:val="0"/>
          <w:color w:val="auto"/>
          <w:sz w:val="20"/>
          <w:szCs w:val="20"/>
          <w:lang w:val="en-GB"/>
        </w:rPr>
        <w:t>, Conall O’Seaghdha</w:t>
      </w:r>
      <w:r w:rsidRPr="00553C4C">
        <w:rPr>
          <w:b w:val="0"/>
          <w:color w:val="auto"/>
          <w:sz w:val="20"/>
          <w:szCs w:val="20"/>
          <w:vertAlign w:val="superscript"/>
          <w:lang w:val="en-GB"/>
        </w:rPr>
        <w:t>3</w:t>
      </w:r>
      <w:r w:rsidRPr="00553C4C">
        <w:rPr>
          <w:b w:val="0"/>
          <w:color w:val="auto"/>
          <w:sz w:val="20"/>
          <w:szCs w:val="20"/>
          <w:lang w:val="en-GB"/>
        </w:rPr>
        <w:t>, Angela Taylor</w:t>
      </w:r>
      <w:r w:rsidRPr="00553C4C">
        <w:rPr>
          <w:b w:val="0"/>
          <w:color w:val="auto"/>
          <w:sz w:val="20"/>
          <w:szCs w:val="20"/>
          <w:vertAlign w:val="superscript"/>
          <w:lang w:val="en-GB"/>
        </w:rPr>
        <w:t>2</w:t>
      </w:r>
      <w:r w:rsidRPr="00553C4C">
        <w:rPr>
          <w:b w:val="0"/>
          <w:color w:val="auto"/>
          <w:sz w:val="20"/>
          <w:szCs w:val="20"/>
          <w:lang w:val="en-GB"/>
        </w:rPr>
        <w:t>, Lorna Gilligan</w:t>
      </w:r>
      <w:r w:rsidRPr="00553C4C">
        <w:rPr>
          <w:b w:val="0"/>
          <w:color w:val="auto"/>
          <w:sz w:val="20"/>
          <w:szCs w:val="20"/>
          <w:vertAlign w:val="superscript"/>
          <w:lang w:val="en-GB"/>
        </w:rPr>
        <w:t>2</w:t>
      </w:r>
      <w:r w:rsidRPr="00553C4C">
        <w:rPr>
          <w:b w:val="0"/>
          <w:color w:val="auto"/>
          <w:sz w:val="20"/>
          <w:szCs w:val="20"/>
          <w:lang w:val="en-GB"/>
        </w:rPr>
        <w:t>, Karl-Heinz Storbeck</w:t>
      </w:r>
      <w:r w:rsidRPr="00553C4C">
        <w:rPr>
          <w:b w:val="0"/>
          <w:color w:val="auto"/>
          <w:sz w:val="20"/>
          <w:szCs w:val="20"/>
          <w:vertAlign w:val="superscript"/>
          <w:lang w:val="en-GB"/>
        </w:rPr>
        <w:t>4</w:t>
      </w:r>
      <w:r w:rsidRPr="00553C4C">
        <w:rPr>
          <w:b w:val="0"/>
          <w:color w:val="auto"/>
          <w:sz w:val="20"/>
          <w:szCs w:val="20"/>
          <w:lang w:val="en-GB"/>
        </w:rPr>
        <w:t>, Mark Sherlock</w:t>
      </w:r>
      <w:r w:rsidRPr="00553C4C">
        <w:rPr>
          <w:b w:val="0"/>
          <w:color w:val="auto"/>
          <w:sz w:val="20"/>
          <w:szCs w:val="20"/>
          <w:vertAlign w:val="superscript"/>
          <w:lang w:val="en-GB"/>
        </w:rPr>
        <w:t>1</w:t>
      </w:r>
      <w:r w:rsidRPr="00553C4C">
        <w:rPr>
          <w:b w:val="0"/>
          <w:color w:val="auto"/>
          <w:sz w:val="20"/>
          <w:szCs w:val="20"/>
          <w:lang w:val="en-GB"/>
        </w:rPr>
        <w:t>, Michael W. O’Reilly</w:t>
      </w:r>
      <w:r w:rsidRPr="00553C4C">
        <w:rPr>
          <w:b w:val="0"/>
          <w:color w:val="auto"/>
          <w:sz w:val="20"/>
          <w:szCs w:val="20"/>
          <w:vertAlign w:val="superscript"/>
          <w:lang w:val="en-GB"/>
        </w:rPr>
        <w:t>1</w:t>
      </w:r>
    </w:p>
    <w:p w14:paraId="5D606344" w14:textId="77777777" w:rsidR="001F24E5" w:rsidRPr="00553C4C" w:rsidRDefault="001F24E5" w:rsidP="00B9240E">
      <w:pPr>
        <w:jc w:val="both"/>
        <w:rPr>
          <w:b w:val="0"/>
          <w:color w:val="auto"/>
          <w:sz w:val="20"/>
          <w:szCs w:val="20"/>
          <w:lang w:val="en-GB"/>
        </w:rPr>
      </w:pPr>
      <w:r w:rsidRPr="00553C4C">
        <w:rPr>
          <w:b w:val="0"/>
          <w:color w:val="auto"/>
          <w:sz w:val="20"/>
          <w:szCs w:val="20"/>
          <w:vertAlign w:val="superscript"/>
          <w:lang w:val="en-GB"/>
        </w:rPr>
        <w:t>1</w:t>
      </w:r>
      <w:r w:rsidRPr="00553C4C">
        <w:rPr>
          <w:b w:val="0"/>
          <w:color w:val="auto"/>
          <w:sz w:val="20"/>
          <w:szCs w:val="20"/>
          <w:lang w:val="en-GB"/>
        </w:rPr>
        <w:t>Department of Endocrinology Beaumont Hospital/RCSI, Dublin</w:t>
      </w:r>
    </w:p>
    <w:p w14:paraId="55CD0C8E" w14:textId="77777777" w:rsidR="001F24E5" w:rsidRPr="00553C4C" w:rsidRDefault="001F24E5" w:rsidP="00B9240E">
      <w:pPr>
        <w:jc w:val="both"/>
        <w:rPr>
          <w:b w:val="0"/>
          <w:color w:val="auto"/>
          <w:sz w:val="20"/>
          <w:szCs w:val="20"/>
          <w:lang w:val="en-GB"/>
        </w:rPr>
      </w:pPr>
      <w:r w:rsidRPr="00553C4C">
        <w:rPr>
          <w:b w:val="0"/>
          <w:color w:val="auto"/>
          <w:sz w:val="20"/>
          <w:szCs w:val="20"/>
          <w:vertAlign w:val="superscript"/>
          <w:lang w:val="en-GB"/>
        </w:rPr>
        <w:t>2</w:t>
      </w:r>
      <w:r w:rsidRPr="00553C4C">
        <w:rPr>
          <w:b w:val="0"/>
          <w:color w:val="auto"/>
          <w:sz w:val="20"/>
          <w:szCs w:val="20"/>
          <w:lang w:val="en-GB"/>
        </w:rPr>
        <w:t>Institute of Metabolism and Systems Research, University of Birmingham, UK</w:t>
      </w:r>
    </w:p>
    <w:p w14:paraId="36679028" w14:textId="77777777" w:rsidR="001F24E5" w:rsidRPr="00553C4C" w:rsidRDefault="001F24E5" w:rsidP="00B9240E">
      <w:pPr>
        <w:jc w:val="both"/>
        <w:rPr>
          <w:b w:val="0"/>
          <w:color w:val="auto"/>
          <w:sz w:val="20"/>
          <w:szCs w:val="20"/>
          <w:lang w:val="en-GB"/>
        </w:rPr>
      </w:pPr>
      <w:r w:rsidRPr="00553C4C">
        <w:rPr>
          <w:b w:val="0"/>
          <w:color w:val="auto"/>
          <w:sz w:val="20"/>
          <w:szCs w:val="20"/>
          <w:vertAlign w:val="superscript"/>
          <w:lang w:val="en-GB"/>
        </w:rPr>
        <w:t>3</w:t>
      </w:r>
      <w:r w:rsidRPr="00553C4C">
        <w:rPr>
          <w:b w:val="0"/>
          <w:color w:val="auto"/>
          <w:sz w:val="20"/>
          <w:szCs w:val="20"/>
          <w:lang w:val="en-GB"/>
        </w:rPr>
        <w:t>Department of Nephrology, Beaumont Hospital/RCSI, Dublin</w:t>
      </w:r>
    </w:p>
    <w:p w14:paraId="3E122FF0" w14:textId="77777777" w:rsidR="001F24E5" w:rsidRPr="00553C4C" w:rsidRDefault="001F24E5" w:rsidP="00B9240E">
      <w:pPr>
        <w:jc w:val="both"/>
        <w:rPr>
          <w:b w:val="0"/>
          <w:color w:val="auto"/>
          <w:sz w:val="20"/>
          <w:szCs w:val="20"/>
          <w:lang w:val="en-GB"/>
        </w:rPr>
      </w:pPr>
      <w:r w:rsidRPr="00553C4C">
        <w:rPr>
          <w:b w:val="0"/>
          <w:color w:val="auto"/>
          <w:sz w:val="20"/>
          <w:szCs w:val="20"/>
          <w:vertAlign w:val="superscript"/>
          <w:lang w:val="en-GB"/>
        </w:rPr>
        <w:t>4</w:t>
      </w:r>
      <w:r w:rsidRPr="00553C4C">
        <w:rPr>
          <w:b w:val="0"/>
          <w:color w:val="auto"/>
          <w:sz w:val="20"/>
          <w:szCs w:val="20"/>
          <w:lang w:val="en-GB"/>
        </w:rPr>
        <w:t>Department of Biochemistry, Stellenbosch University, South Africa</w:t>
      </w:r>
    </w:p>
    <w:p w14:paraId="5AC5E91F" w14:textId="77777777" w:rsidR="001F24E5" w:rsidRPr="00553C4C" w:rsidRDefault="001F24E5" w:rsidP="00B9240E">
      <w:pPr>
        <w:jc w:val="both"/>
        <w:rPr>
          <w:b w:val="0"/>
          <w:color w:val="auto"/>
          <w:sz w:val="20"/>
          <w:szCs w:val="20"/>
          <w:lang w:val="en-GB"/>
        </w:rPr>
      </w:pPr>
    </w:p>
    <w:p w14:paraId="758D296B" w14:textId="77777777" w:rsidR="001F24E5" w:rsidRDefault="001F24E5" w:rsidP="00B9240E">
      <w:pPr>
        <w:jc w:val="both"/>
        <w:rPr>
          <w:bCs/>
          <w:color w:val="auto"/>
          <w:sz w:val="20"/>
          <w:szCs w:val="20"/>
          <w:lang w:val="en-GB"/>
        </w:rPr>
      </w:pPr>
      <w:r w:rsidRPr="00553C4C">
        <w:rPr>
          <w:bCs/>
          <w:color w:val="auto"/>
          <w:sz w:val="20"/>
          <w:szCs w:val="20"/>
          <w:lang w:val="en-GB"/>
        </w:rPr>
        <w:t>Scientific Abstract</w:t>
      </w:r>
    </w:p>
    <w:p w14:paraId="3E39CFCE" w14:textId="77777777" w:rsidR="00144F17" w:rsidRPr="00553C4C" w:rsidRDefault="00144F17" w:rsidP="00B9240E">
      <w:pPr>
        <w:jc w:val="both"/>
        <w:rPr>
          <w:bCs/>
          <w:color w:val="auto"/>
          <w:sz w:val="20"/>
          <w:szCs w:val="20"/>
          <w:lang w:val="en-GB"/>
        </w:rPr>
      </w:pPr>
    </w:p>
    <w:p w14:paraId="437AE1EF" w14:textId="77777777" w:rsidR="001F24E5" w:rsidRPr="00553C4C" w:rsidRDefault="001F24E5" w:rsidP="00B9240E">
      <w:pPr>
        <w:jc w:val="both"/>
        <w:rPr>
          <w:b w:val="0"/>
          <w:i/>
          <w:iCs/>
          <w:color w:val="auto"/>
          <w:sz w:val="20"/>
          <w:szCs w:val="20"/>
          <w:lang w:val="en-GB"/>
        </w:rPr>
      </w:pPr>
      <w:r w:rsidRPr="00553C4C">
        <w:rPr>
          <w:b w:val="0"/>
          <w:i/>
          <w:iCs/>
          <w:color w:val="auto"/>
          <w:sz w:val="20"/>
          <w:szCs w:val="20"/>
          <w:lang w:val="en-GB"/>
        </w:rPr>
        <w:t>Background</w:t>
      </w:r>
    </w:p>
    <w:p w14:paraId="5C3A7599" w14:textId="77777777" w:rsidR="001F24E5" w:rsidRPr="00553C4C" w:rsidRDefault="001F24E5" w:rsidP="00B9240E">
      <w:pPr>
        <w:jc w:val="both"/>
        <w:rPr>
          <w:rFonts w:cstheme="minorHAnsi"/>
          <w:b w:val="0"/>
          <w:color w:val="auto"/>
          <w:sz w:val="20"/>
          <w:szCs w:val="20"/>
          <w:lang w:val="en-AU"/>
        </w:rPr>
      </w:pPr>
      <w:r w:rsidRPr="00553C4C">
        <w:rPr>
          <w:rFonts w:cstheme="minorHAnsi"/>
          <w:b w:val="0"/>
          <w:color w:val="auto"/>
          <w:sz w:val="20"/>
          <w:szCs w:val="20"/>
          <w:lang w:val="en-AU"/>
        </w:rPr>
        <w:t>The 11-oxygenated androgen subclass derive from a common substrate, 11β-</w:t>
      </w:r>
      <w:proofErr w:type="spellStart"/>
      <w:r w:rsidRPr="00553C4C">
        <w:rPr>
          <w:rFonts w:cstheme="minorHAnsi"/>
          <w:b w:val="0"/>
          <w:color w:val="auto"/>
          <w:sz w:val="20"/>
          <w:szCs w:val="20"/>
          <w:lang w:val="en-AU"/>
        </w:rPr>
        <w:t>hydroxyandrostenedione</w:t>
      </w:r>
      <w:proofErr w:type="spellEnd"/>
      <w:r w:rsidRPr="00553C4C">
        <w:rPr>
          <w:rFonts w:cstheme="minorHAnsi"/>
          <w:b w:val="0"/>
          <w:color w:val="auto"/>
          <w:sz w:val="20"/>
          <w:szCs w:val="20"/>
          <w:lang w:val="en-AU"/>
        </w:rPr>
        <w:t xml:space="preserve"> (11OHA4), which is produced by the adrenal gland. 11OHA4 is converted to 11-keto androstenedione (11KA4) in mineralocorticoid target tissues, mainly the kidney, by the enzyme 11β-hydroxysteroid dehydrogenase type 2 (11βHSD2). 11KA4 is released into circulation and converted to the more potent androgens such as 11-ketotestosterone (11KT) and 11-hydroxytestosterone (11OHT) in peripheral tissues. </w:t>
      </w:r>
    </w:p>
    <w:p w14:paraId="49BE5E60" w14:textId="77777777" w:rsidR="001F24E5" w:rsidRDefault="001F24E5" w:rsidP="00B9240E">
      <w:pPr>
        <w:jc w:val="both"/>
        <w:rPr>
          <w:rFonts w:cstheme="minorHAnsi"/>
          <w:b w:val="0"/>
          <w:color w:val="auto"/>
          <w:sz w:val="20"/>
          <w:szCs w:val="20"/>
          <w:lang w:val="en-AU"/>
        </w:rPr>
      </w:pPr>
      <w:r w:rsidRPr="00553C4C">
        <w:rPr>
          <w:rFonts w:cstheme="minorHAnsi"/>
          <w:b w:val="0"/>
          <w:color w:val="auto"/>
          <w:sz w:val="20"/>
          <w:szCs w:val="20"/>
          <w:lang w:val="en-AU"/>
        </w:rPr>
        <w:t>11-oxygenated androgens are of particular interest in chronic kidney disease (CKD) as 11βHSD2 is a major gatekeeper of 11-oxygenated androgen production</w:t>
      </w:r>
      <w:r w:rsidRPr="00553C4C">
        <w:rPr>
          <w:rFonts w:cstheme="minorHAnsi"/>
          <w:b w:val="0"/>
          <w:color w:val="auto"/>
          <w:sz w:val="20"/>
          <w:szCs w:val="20"/>
          <w:lang w:val="en-AU"/>
        </w:rPr>
        <w:fldChar w:fldCharType="begin"/>
      </w:r>
      <w:r w:rsidRPr="00553C4C">
        <w:rPr>
          <w:rFonts w:cstheme="minorHAnsi"/>
          <w:b w:val="0"/>
          <w:color w:val="auto"/>
          <w:sz w:val="20"/>
          <w:szCs w:val="20"/>
          <w:lang w:val="en-AU"/>
        </w:rPr>
        <w:instrText xml:space="preserve"> ADDIN EN.CITE &lt;EndNote&gt;&lt;Cite&gt;&lt;Author&gt;Storbeck&lt;/Author&gt;&lt;Year&gt;2023&lt;/Year&gt;&lt;RecNum&gt;1160&lt;/RecNum&gt;&lt;DisplayText&gt;&lt;style face="superscript"&gt;2&lt;/style&gt;&lt;/DisplayText&gt;&lt;record&gt;&lt;rec-number&gt;1160&lt;/rec-number&gt;&lt;foreign-keys&gt;&lt;key app="EN" db-id="029vtp2znp2s9veae2bxs2v0tvz0099pxt2x" timestamp="1689163445"&gt;1160&lt;/key&gt;&lt;/foreign-keys&gt;&lt;ref-type name="Journal Article"&gt;17&lt;/ref-type&gt;&lt;contributors&gt;&lt;authors&gt;&lt;author&gt;Storbeck, Karl-Heinz&lt;/author&gt;&lt;author&gt;O’Reilly, Michael W&lt;/author&gt;&lt;/authors&gt;&lt;/contributors&gt;&lt;titles&gt;&lt;title&gt;The clinical and biochemical significance of 11-oxygenated androgens in human health and disease&lt;/title&gt;&lt;secondary-title&gt;European Journal of Endocrinology&lt;/secondary-title&gt;&lt;/titles&gt;&lt;periodical&gt;&lt;full-title&gt;European Journal of Endocrinology&lt;/full-title&gt;&lt;/periodical&gt;&lt;pages&gt;R98-R109&lt;/pages&gt;&lt;volume&gt;188&lt;/volume&gt;&lt;number&gt;4&lt;/number&gt;&lt;dates&gt;&lt;year&gt;2023&lt;/year&gt;&lt;/dates&gt;&lt;isbn&gt;0804-4643&lt;/isbn&gt;&lt;urls&gt;&lt;related-urls&gt;&lt;url&gt;https://doi.org/10.1093/ejendo/lvad047&lt;/url&gt;&lt;/related-urls&gt;&lt;/urls&gt;&lt;electronic-resource-num&gt;10.1093/ejendo/lvad047&lt;/electronic-resource-num&gt;&lt;access-date&gt;7/12/2023&lt;/access-date&gt;&lt;/record&gt;&lt;/Cite&gt;&lt;/EndNote&gt;</w:instrText>
      </w:r>
      <w:r w:rsidRPr="00553C4C">
        <w:rPr>
          <w:rFonts w:cstheme="minorHAnsi"/>
          <w:b w:val="0"/>
          <w:color w:val="auto"/>
          <w:sz w:val="20"/>
          <w:szCs w:val="20"/>
          <w:lang w:val="en-AU"/>
        </w:rPr>
        <w:fldChar w:fldCharType="separate"/>
      </w:r>
      <w:r w:rsidRPr="00553C4C">
        <w:rPr>
          <w:rFonts w:cstheme="minorHAnsi"/>
          <w:b w:val="0"/>
          <w:noProof/>
          <w:color w:val="auto"/>
          <w:sz w:val="20"/>
          <w:szCs w:val="20"/>
          <w:vertAlign w:val="superscript"/>
          <w:lang w:val="en-AU"/>
        </w:rPr>
        <w:t>2</w:t>
      </w:r>
      <w:r w:rsidRPr="00553C4C">
        <w:rPr>
          <w:rFonts w:cstheme="minorHAnsi"/>
          <w:b w:val="0"/>
          <w:color w:val="auto"/>
          <w:sz w:val="20"/>
          <w:szCs w:val="20"/>
          <w:lang w:val="en-AU"/>
        </w:rPr>
        <w:fldChar w:fldCharType="end"/>
      </w:r>
      <w:r w:rsidRPr="00553C4C">
        <w:rPr>
          <w:rFonts w:cstheme="minorHAnsi"/>
          <w:b w:val="0"/>
          <w:color w:val="auto"/>
          <w:sz w:val="20"/>
          <w:szCs w:val="20"/>
          <w:lang w:val="en-AU"/>
        </w:rPr>
        <w:t>. Research focused on glucocorticoid metabolism in CKD has identified both reduced activity and expression of 11βHSD2 in patients with CKD</w:t>
      </w:r>
      <w:r w:rsidRPr="00553C4C">
        <w:rPr>
          <w:rFonts w:cstheme="minorHAnsi"/>
          <w:b w:val="0"/>
          <w:color w:val="auto"/>
          <w:sz w:val="20"/>
          <w:szCs w:val="20"/>
          <w:lang w:val="en-AU"/>
        </w:rPr>
        <w:fldChar w:fldCharType="begin">
          <w:fldData xml:space="preserve">PEVuZE5vdGU+PENpdGU+PEF1dGhvcj5RdWlua2xlcjwvQXV0aG9yPjxZZWFyPjIwMDU8L1llYXI+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</w:fldData>
        </w:fldChar>
      </w:r>
      <w:r w:rsidRPr="00553C4C">
        <w:rPr>
          <w:rFonts w:cstheme="minorHAnsi"/>
          <w:b w:val="0"/>
          <w:color w:val="auto"/>
          <w:sz w:val="20"/>
          <w:szCs w:val="20"/>
          <w:lang w:val="en-AU"/>
        </w:rPr>
        <w:instrText xml:space="preserve"> ADDIN EN.CITE </w:instrText>
      </w:r>
      <w:r w:rsidRPr="00553C4C">
        <w:rPr>
          <w:rFonts w:cstheme="minorHAnsi"/>
          <w:b w:val="0"/>
          <w:color w:val="auto"/>
          <w:sz w:val="20"/>
          <w:szCs w:val="20"/>
          <w:lang w:val="en-AU"/>
        </w:rPr>
        <w:fldChar w:fldCharType="begin">
          <w:fldData xml:space="preserve">PEVuZE5vdGU+PENpdGU+PEF1dGhvcj5RdWlua2xlcjwvQXV0aG9yPjxZZWFyPjIwMDU8L1llYXI+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</w:fldData>
        </w:fldChar>
      </w:r>
      <w:r w:rsidRPr="00553C4C">
        <w:rPr>
          <w:rFonts w:cstheme="minorHAnsi"/>
          <w:b w:val="0"/>
          <w:color w:val="auto"/>
          <w:sz w:val="20"/>
          <w:szCs w:val="20"/>
          <w:lang w:val="en-AU"/>
        </w:rPr>
        <w:instrText xml:space="preserve"> ADDIN EN.CITE.DATA </w:instrText>
      </w:r>
      <w:r w:rsidRPr="00553C4C">
        <w:rPr>
          <w:rFonts w:cstheme="minorHAnsi"/>
          <w:b w:val="0"/>
          <w:color w:val="auto"/>
          <w:sz w:val="20"/>
          <w:szCs w:val="20"/>
          <w:lang w:val="en-AU"/>
        </w:rPr>
      </w:r>
      <w:r w:rsidRPr="00553C4C">
        <w:rPr>
          <w:rFonts w:cstheme="minorHAnsi"/>
          <w:b w:val="0"/>
          <w:color w:val="auto"/>
          <w:sz w:val="20"/>
          <w:szCs w:val="20"/>
          <w:lang w:val="en-AU"/>
        </w:rPr>
        <w:fldChar w:fldCharType="end"/>
      </w:r>
      <w:r w:rsidRPr="00553C4C">
        <w:rPr>
          <w:rFonts w:cstheme="minorHAnsi"/>
          <w:b w:val="0"/>
          <w:color w:val="auto"/>
          <w:sz w:val="20"/>
          <w:szCs w:val="20"/>
          <w:lang w:val="en-AU"/>
        </w:rPr>
      </w:r>
      <w:r w:rsidRPr="00553C4C">
        <w:rPr>
          <w:rFonts w:cstheme="minorHAnsi"/>
          <w:b w:val="0"/>
          <w:color w:val="auto"/>
          <w:sz w:val="20"/>
          <w:szCs w:val="20"/>
          <w:lang w:val="en-AU"/>
        </w:rPr>
        <w:fldChar w:fldCharType="separate"/>
      </w:r>
      <w:r w:rsidRPr="00553C4C">
        <w:rPr>
          <w:rFonts w:cstheme="minorHAnsi"/>
          <w:b w:val="0"/>
          <w:noProof/>
          <w:color w:val="auto"/>
          <w:sz w:val="20"/>
          <w:szCs w:val="20"/>
          <w:vertAlign w:val="superscript"/>
          <w:lang w:val="en-AU"/>
        </w:rPr>
        <w:t>6-10</w:t>
      </w:r>
      <w:r w:rsidRPr="00553C4C">
        <w:rPr>
          <w:rFonts w:cstheme="minorHAnsi"/>
          <w:b w:val="0"/>
          <w:color w:val="auto"/>
          <w:sz w:val="20"/>
          <w:szCs w:val="20"/>
          <w:lang w:val="en-AU"/>
        </w:rPr>
        <w:fldChar w:fldCharType="end"/>
      </w:r>
      <w:r w:rsidRPr="00553C4C">
        <w:rPr>
          <w:rFonts w:cstheme="minorHAnsi"/>
          <w:b w:val="0"/>
          <w:color w:val="auto"/>
          <w:sz w:val="20"/>
          <w:szCs w:val="20"/>
          <w:lang w:val="en-AU"/>
        </w:rPr>
        <w:t xml:space="preserve">. Relative deficiency of 11βHSD2 is likely to have a significant impact on 11-oxygenated androgen metabolism, with possible clinical consequences for patients with CKD. </w:t>
      </w:r>
    </w:p>
    <w:p w14:paraId="6F64567A" w14:textId="77777777" w:rsidR="00144F17" w:rsidRPr="00553C4C" w:rsidRDefault="00144F17" w:rsidP="00B9240E">
      <w:pPr>
        <w:jc w:val="both"/>
        <w:rPr>
          <w:b w:val="0"/>
          <w:color w:val="auto"/>
          <w:sz w:val="20"/>
          <w:szCs w:val="20"/>
          <w:lang w:val="en-GB"/>
        </w:rPr>
      </w:pPr>
    </w:p>
    <w:p w14:paraId="27376304" w14:textId="77777777" w:rsidR="001F24E5" w:rsidRPr="00553C4C" w:rsidRDefault="001F24E5" w:rsidP="00B9240E">
      <w:pPr>
        <w:jc w:val="both"/>
        <w:rPr>
          <w:b w:val="0"/>
          <w:i/>
          <w:iCs/>
          <w:color w:val="auto"/>
          <w:sz w:val="20"/>
          <w:szCs w:val="20"/>
          <w:lang w:val="en-GB"/>
        </w:rPr>
      </w:pPr>
      <w:r w:rsidRPr="00553C4C">
        <w:rPr>
          <w:b w:val="0"/>
          <w:i/>
          <w:iCs/>
          <w:color w:val="auto"/>
          <w:sz w:val="20"/>
          <w:szCs w:val="20"/>
          <w:lang w:val="en-GB"/>
        </w:rPr>
        <w:t>Methods</w:t>
      </w:r>
    </w:p>
    <w:p w14:paraId="12DE57A3" w14:textId="77777777" w:rsidR="001F24E5" w:rsidRDefault="001F24E5" w:rsidP="00B9240E">
      <w:pPr>
        <w:jc w:val="both"/>
        <w:rPr>
          <w:rFonts w:cstheme="minorHAnsi"/>
          <w:b w:val="0"/>
          <w:color w:val="auto"/>
          <w:sz w:val="20"/>
          <w:szCs w:val="20"/>
          <w:lang w:val="en-AU"/>
        </w:rPr>
      </w:pPr>
      <w:r w:rsidRPr="00553C4C">
        <w:rPr>
          <w:b w:val="0"/>
          <w:color w:val="auto"/>
          <w:sz w:val="20"/>
          <w:szCs w:val="20"/>
          <w:lang w:val="en-GB"/>
        </w:rPr>
        <w:t>In this cross-sectional multicentre cohort study of patients with CKD, basal serum steroid profiling by liquid chromatography with tandem mass spectrometry (LC-MS/MS) was performed to measure the concentration of cortisol, cortisone, and 11-oxygenated androgens. Ratios of steroid hormone concentrations</w:t>
      </w:r>
      <w:r w:rsidRPr="00553C4C">
        <w:rPr>
          <w:rFonts w:cstheme="minorHAnsi"/>
          <w:b w:val="0"/>
          <w:color w:val="auto"/>
          <w:sz w:val="20"/>
          <w:szCs w:val="20"/>
          <w:lang w:val="en-AU"/>
        </w:rPr>
        <w:t xml:space="preserve"> were calculated as predictors of 11βHSD2 activity. Statistical analysis using spearman correlation analysis and Kruskal Wallis tests was performed using R version 4.3.1.</w:t>
      </w:r>
    </w:p>
    <w:p w14:paraId="4BD886D8" w14:textId="77777777" w:rsidR="00144F17" w:rsidRPr="00553C4C" w:rsidRDefault="00144F17" w:rsidP="00B9240E">
      <w:pPr>
        <w:jc w:val="both"/>
        <w:rPr>
          <w:rFonts w:cstheme="minorHAnsi"/>
          <w:b w:val="0"/>
          <w:color w:val="auto"/>
          <w:sz w:val="20"/>
          <w:szCs w:val="20"/>
          <w:lang w:val="en-AU"/>
        </w:rPr>
      </w:pPr>
    </w:p>
    <w:p w14:paraId="76D4D11E" w14:textId="77777777" w:rsidR="001F24E5" w:rsidRPr="00553C4C" w:rsidRDefault="001F24E5" w:rsidP="00B9240E">
      <w:pPr>
        <w:jc w:val="both"/>
        <w:rPr>
          <w:b w:val="0"/>
          <w:i/>
          <w:iCs/>
          <w:color w:val="auto"/>
          <w:sz w:val="20"/>
          <w:szCs w:val="20"/>
          <w:lang w:val="en-GB"/>
        </w:rPr>
      </w:pPr>
      <w:r w:rsidRPr="00553C4C">
        <w:rPr>
          <w:b w:val="0"/>
          <w:i/>
          <w:iCs/>
          <w:color w:val="auto"/>
          <w:sz w:val="20"/>
          <w:szCs w:val="20"/>
          <w:lang w:val="en-GB"/>
        </w:rPr>
        <w:t>Results</w:t>
      </w:r>
    </w:p>
    <w:p w14:paraId="5D6761FC" w14:textId="77777777" w:rsidR="001F24E5" w:rsidRDefault="001F24E5" w:rsidP="00B9240E">
      <w:pPr>
        <w:jc w:val="both"/>
        <w:rPr>
          <w:rFonts w:cstheme="minorHAnsi"/>
          <w:b w:val="0"/>
          <w:color w:val="auto"/>
          <w:sz w:val="20"/>
          <w:szCs w:val="20"/>
          <w:lang w:val="en-AU"/>
        </w:rPr>
      </w:pPr>
      <w:r w:rsidRPr="00553C4C">
        <w:rPr>
          <w:b w:val="0"/>
          <w:color w:val="auto"/>
          <w:sz w:val="20"/>
          <w:szCs w:val="20"/>
          <w:lang w:val="en-GB"/>
        </w:rPr>
        <w:t>90 patients (65% male) with a median age of 64 years (IQR 52-70), and median eGFR of 23ml/min (IQR 13-39) participated in the study. LC-MS/MS revealed significant positive correlation between</w:t>
      </w:r>
      <w:r w:rsidRPr="00553C4C">
        <w:rPr>
          <w:rFonts w:cstheme="minorHAnsi"/>
          <w:b w:val="0"/>
          <w:color w:val="auto"/>
          <w:sz w:val="20"/>
          <w:szCs w:val="20"/>
          <w:lang w:val="en-AU"/>
        </w:rPr>
        <w:t xml:space="preserve"> </w:t>
      </w:r>
      <w:r w:rsidRPr="00553C4C">
        <w:rPr>
          <w:b w:val="0"/>
          <w:color w:val="auto"/>
          <w:sz w:val="20"/>
          <w:szCs w:val="20"/>
          <w:lang w:val="en-GB"/>
        </w:rPr>
        <w:t xml:space="preserve">serum cortisone (r 0.77, p &lt;0.01), 11OHT (r 0.36, p &lt;0.01), and 11KT (r 0.56, p&lt;0.01) and eGFR. Reduced eGFR was also associated with an increase in cortisol/cortisone ratio indicating reduced </w:t>
      </w:r>
      <w:r w:rsidRPr="00553C4C">
        <w:rPr>
          <w:rFonts w:cstheme="minorHAnsi"/>
          <w:b w:val="0"/>
          <w:color w:val="auto"/>
          <w:sz w:val="20"/>
          <w:szCs w:val="20"/>
          <w:lang w:val="en-AU"/>
        </w:rPr>
        <w:t>11βHSD2 activity (r-0.59, p&lt;0.01). Reduced 11βHSD2-derived 11-oxygenated androgen production was reflected by increased 11OHA4</w:t>
      </w:r>
      <w:proofErr w:type="gramStart"/>
      <w:r w:rsidRPr="00553C4C">
        <w:rPr>
          <w:rFonts w:cstheme="minorHAnsi"/>
          <w:b w:val="0"/>
          <w:color w:val="auto"/>
          <w:sz w:val="20"/>
          <w:szCs w:val="20"/>
          <w:lang w:val="en-AU"/>
        </w:rPr>
        <w:t>/(</w:t>
      </w:r>
      <w:proofErr w:type="gramEnd"/>
      <w:r w:rsidRPr="00553C4C">
        <w:rPr>
          <w:rFonts w:cstheme="minorHAnsi"/>
          <w:b w:val="0"/>
          <w:color w:val="auto"/>
          <w:sz w:val="20"/>
          <w:szCs w:val="20"/>
          <w:lang w:val="en-AU"/>
        </w:rPr>
        <w:t>11KA4 + 11KT + 11OHT) ratio  with declining eGFR (r-0.64, p&lt;0.01)</w:t>
      </w:r>
    </w:p>
    <w:p w14:paraId="14CA9F18" w14:textId="77777777" w:rsidR="00144F17" w:rsidRPr="00553C4C" w:rsidRDefault="00144F17" w:rsidP="00B9240E">
      <w:pPr>
        <w:jc w:val="both"/>
        <w:rPr>
          <w:b w:val="0"/>
          <w:color w:val="auto"/>
          <w:sz w:val="20"/>
          <w:szCs w:val="20"/>
          <w:lang w:val="en-GB"/>
        </w:rPr>
      </w:pPr>
    </w:p>
    <w:p w14:paraId="6226E493" w14:textId="77777777" w:rsidR="001F24E5" w:rsidRPr="00553C4C" w:rsidRDefault="001F24E5" w:rsidP="00B9240E">
      <w:pPr>
        <w:jc w:val="both"/>
        <w:rPr>
          <w:b w:val="0"/>
          <w:i/>
          <w:iCs/>
          <w:color w:val="auto"/>
          <w:sz w:val="20"/>
          <w:szCs w:val="20"/>
          <w:lang w:val="en-GB"/>
        </w:rPr>
      </w:pPr>
      <w:r w:rsidRPr="00553C4C">
        <w:rPr>
          <w:b w:val="0"/>
          <w:i/>
          <w:iCs/>
          <w:color w:val="auto"/>
          <w:sz w:val="20"/>
          <w:szCs w:val="20"/>
          <w:lang w:val="en-GB"/>
        </w:rPr>
        <w:t>Discussion</w:t>
      </w:r>
    </w:p>
    <w:p w14:paraId="091BC80D" w14:textId="77777777" w:rsidR="001F24E5" w:rsidRPr="00553C4C" w:rsidRDefault="001F24E5" w:rsidP="00B9240E">
      <w:pPr>
        <w:jc w:val="both"/>
        <w:rPr>
          <w:b w:val="0"/>
          <w:color w:val="auto"/>
          <w:sz w:val="20"/>
          <w:szCs w:val="20"/>
          <w:lang w:val="en-GB"/>
        </w:rPr>
      </w:pPr>
      <w:r w:rsidRPr="00553C4C">
        <w:rPr>
          <w:b w:val="0"/>
          <w:color w:val="auto"/>
          <w:sz w:val="20"/>
          <w:szCs w:val="20"/>
          <w:lang w:val="en-GB"/>
        </w:rPr>
        <w:t xml:space="preserve">The kidney is the major site of </w:t>
      </w:r>
      <w:r w:rsidRPr="00553C4C">
        <w:rPr>
          <w:rFonts w:cstheme="minorHAnsi"/>
          <w:b w:val="0"/>
          <w:color w:val="auto"/>
          <w:sz w:val="20"/>
          <w:szCs w:val="20"/>
          <w:lang w:val="en-AU"/>
        </w:rPr>
        <w:t xml:space="preserve">11βHSD2 activity which has significant implications for corticosteroid metabolism in chronic kidney disease. We have identified reduced 11βHSD2 activity with declining eGFR. This is the first study to demonstrate abnormalities in 11-oxygenated androgen metabolism in patients with CKD and further analysis to include urine steroid profiling and the clinical consequences of these findings is pending. </w:t>
      </w:r>
    </w:p>
    <w:p w14:paraId="6EA03BAC" w14:textId="77777777" w:rsidR="00DE1A3C" w:rsidRDefault="00DE1A3C" w:rsidP="00B9240E">
      <w:pPr>
        <w:jc w:val="both"/>
        <w:rPr>
          <w:bCs/>
          <w:color w:val="auto"/>
          <w:sz w:val="20"/>
          <w:szCs w:val="20"/>
          <w:lang w:val="en-GB"/>
        </w:rPr>
      </w:pPr>
    </w:p>
    <w:p w14:paraId="6A81D7A4" w14:textId="77777777" w:rsidR="00144F17" w:rsidRDefault="00144F17" w:rsidP="00B9240E">
      <w:pPr>
        <w:jc w:val="both"/>
        <w:rPr>
          <w:bCs/>
          <w:color w:val="auto"/>
          <w:sz w:val="20"/>
          <w:szCs w:val="20"/>
          <w:lang w:val="en-GB"/>
        </w:rPr>
      </w:pPr>
    </w:p>
    <w:p w14:paraId="6B313B4C" w14:textId="77777777" w:rsidR="00144F17" w:rsidRDefault="00144F17" w:rsidP="00B9240E">
      <w:pPr>
        <w:jc w:val="both"/>
        <w:rPr>
          <w:bCs/>
          <w:color w:val="auto"/>
          <w:sz w:val="20"/>
          <w:szCs w:val="20"/>
          <w:lang w:val="en-GB"/>
        </w:rPr>
      </w:pPr>
    </w:p>
    <w:p w14:paraId="18C8091F" w14:textId="77777777" w:rsidR="00144F17" w:rsidRDefault="00144F17" w:rsidP="00B9240E">
      <w:pPr>
        <w:jc w:val="both"/>
        <w:rPr>
          <w:bCs/>
          <w:color w:val="auto"/>
          <w:sz w:val="20"/>
          <w:szCs w:val="20"/>
          <w:lang w:val="en-GB"/>
        </w:rPr>
      </w:pPr>
    </w:p>
    <w:p w14:paraId="6219E0B6" w14:textId="77777777" w:rsidR="00144F17" w:rsidRDefault="00144F17" w:rsidP="00B9240E">
      <w:pPr>
        <w:jc w:val="both"/>
        <w:rPr>
          <w:bCs/>
          <w:color w:val="auto"/>
          <w:sz w:val="20"/>
          <w:szCs w:val="20"/>
          <w:lang w:val="en-GB"/>
        </w:rPr>
      </w:pPr>
    </w:p>
    <w:p w14:paraId="33650E3F" w14:textId="77777777" w:rsidR="00144F17" w:rsidRDefault="00144F17" w:rsidP="00B9240E">
      <w:pPr>
        <w:jc w:val="both"/>
        <w:rPr>
          <w:bCs/>
          <w:color w:val="auto"/>
          <w:sz w:val="20"/>
          <w:szCs w:val="20"/>
          <w:lang w:val="en-GB"/>
        </w:rPr>
      </w:pPr>
    </w:p>
    <w:p w14:paraId="28B4F3B3" w14:textId="77777777" w:rsidR="00144F17" w:rsidRPr="00553C4C" w:rsidRDefault="00144F17" w:rsidP="00B9240E">
      <w:pPr>
        <w:jc w:val="both"/>
        <w:rPr>
          <w:bCs/>
          <w:color w:val="auto"/>
          <w:sz w:val="20"/>
          <w:szCs w:val="20"/>
          <w:lang w:val="en-GB"/>
        </w:rPr>
      </w:pPr>
    </w:p>
    <w:p w14:paraId="09D65CBD" w14:textId="13B3AA7D" w:rsidR="001F24E5" w:rsidRPr="00553C4C" w:rsidRDefault="001F24E5" w:rsidP="00B9240E">
      <w:pPr>
        <w:jc w:val="both"/>
        <w:rPr>
          <w:bCs/>
          <w:color w:val="auto"/>
          <w:sz w:val="20"/>
          <w:szCs w:val="20"/>
          <w:lang w:val="en-GB"/>
        </w:rPr>
      </w:pPr>
      <w:r w:rsidRPr="00553C4C">
        <w:rPr>
          <w:bCs/>
          <w:color w:val="auto"/>
          <w:sz w:val="20"/>
          <w:szCs w:val="20"/>
          <w:lang w:val="en-GB"/>
        </w:rPr>
        <w:t>Lay summary</w:t>
      </w:r>
    </w:p>
    <w:p w14:paraId="7FB0731B" w14:textId="77777777" w:rsidR="001F24E5" w:rsidRPr="00553C4C" w:rsidRDefault="001F24E5" w:rsidP="00B9240E">
      <w:pPr>
        <w:jc w:val="both"/>
        <w:rPr>
          <w:rFonts w:cstheme="minorHAnsi"/>
          <w:b w:val="0"/>
          <w:color w:val="auto"/>
          <w:sz w:val="20"/>
          <w:szCs w:val="20"/>
          <w:lang w:val="en-AU"/>
        </w:rPr>
      </w:pPr>
      <w:r w:rsidRPr="00553C4C">
        <w:rPr>
          <w:b w:val="0"/>
          <w:color w:val="auto"/>
          <w:sz w:val="20"/>
          <w:szCs w:val="20"/>
          <w:lang w:val="en-GB"/>
        </w:rPr>
        <w:t xml:space="preserve">Chronic kidney disease has multiple consequences for the functioning of the endocrine system. Cortisol, produced in the adrenal gland, is usually inactivated by an enzyme, </w:t>
      </w:r>
      <w:r w:rsidRPr="00553C4C">
        <w:rPr>
          <w:rFonts w:cstheme="minorHAnsi"/>
          <w:b w:val="0"/>
          <w:color w:val="auto"/>
          <w:sz w:val="20"/>
          <w:szCs w:val="20"/>
          <w:lang w:val="en-AU"/>
        </w:rPr>
        <w:t xml:space="preserve">11βHSD2, </w:t>
      </w:r>
      <w:r w:rsidRPr="00553C4C">
        <w:rPr>
          <w:b w:val="0"/>
          <w:color w:val="auto"/>
          <w:sz w:val="20"/>
          <w:szCs w:val="20"/>
          <w:lang w:val="en-GB"/>
        </w:rPr>
        <w:t xml:space="preserve">present in the kidney. With a decline in kidney function, the activity of </w:t>
      </w:r>
      <w:r w:rsidRPr="00553C4C">
        <w:rPr>
          <w:rFonts w:cstheme="minorHAnsi"/>
          <w:b w:val="0"/>
          <w:color w:val="auto"/>
          <w:sz w:val="20"/>
          <w:szCs w:val="20"/>
          <w:lang w:val="en-AU"/>
        </w:rPr>
        <w:t xml:space="preserve">11βHSD2 is impaired. As a result, patients with kidney disease have reduced ability to inactivate cortisol which may lead to high blood pressure, weight gain, </w:t>
      </w:r>
      <w:proofErr w:type="gramStart"/>
      <w:r w:rsidRPr="00553C4C">
        <w:rPr>
          <w:rFonts w:cstheme="minorHAnsi"/>
          <w:b w:val="0"/>
          <w:color w:val="auto"/>
          <w:sz w:val="20"/>
          <w:szCs w:val="20"/>
          <w:lang w:val="en-AU"/>
        </w:rPr>
        <w:t>diabetes</w:t>
      </w:r>
      <w:proofErr w:type="gramEnd"/>
      <w:r w:rsidRPr="00553C4C">
        <w:rPr>
          <w:rFonts w:cstheme="minorHAnsi"/>
          <w:b w:val="0"/>
          <w:color w:val="auto"/>
          <w:sz w:val="20"/>
          <w:szCs w:val="20"/>
          <w:lang w:val="en-AU"/>
        </w:rPr>
        <w:t xml:space="preserve"> and cardiovascular risk.</w:t>
      </w:r>
    </w:p>
    <w:p w14:paraId="2F3CD8B5" w14:textId="77777777" w:rsidR="001F24E5" w:rsidRDefault="001F24E5" w:rsidP="00B9240E">
      <w:pPr>
        <w:jc w:val="both"/>
        <w:rPr>
          <w:rFonts w:cstheme="minorHAnsi"/>
          <w:b w:val="0"/>
          <w:color w:val="auto"/>
          <w:sz w:val="20"/>
          <w:szCs w:val="20"/>
          <w:lang w:val="en-AU"/>
        </w:rPr>
      </w:pPr>
      <w:r w:rsidRPr="00553C4C">
        <w:rPr>
          <w:rFonts w:cstheme="minorHAnsi"/>
          <w:b w:val="0"/>
          <w:color w:val="auto"/>
          <w:sz w:val="20"/>
          <w:szCs w:val="20"/>
          <w:lang w:val="en-AU"/>
        </w:rPr>
        <w:t xml:space="preserve">11βHSD2 is also required for the activation of a subclass of adrenal androgen hormones. We have identified that patients with chronic kidney disease have reduced levels of these androgen hormones. The possible clinical consequences of this are yet to be described, </w:t>
      </w:r>
      <w:proofErr w:type="gramStart"/>
      <w:r w:rsidRPr="00553C4C">
        <w:rPr>
          <w:rFonts w:cstheme="minorHAnsi"/>
          <w:b w:val="0"/>
          <w:color w:val="auto"/>
          <w:sz w:val="20"/>
          <w:szCs w:val="20"/>
          <w:lang w:val="en-AU"/>
        </w:rPr>
        <w:t>but,</w:t>
      </w:r>
      <w:proofErr w:type="gramEnd"/>
      <w:r w:rsidRPr="00553C4C">
        <w:rPr>
          <w:rFonts w:cstheme="minorHAnsi"/>
          <w:b w:val="0"/>
          <w:color w:val="auto"/>
          <w:sz w:val="20"/>
          <w:szCs w:val="20"/>
          <w:lang w:val="en-AU"/>
        </w:rPr>
        <w:t xml:space="preserve"> reduced androgen levels may contribute to frailty and poor bone health seen in patients with chronic kidney disease.</w:t>
      </w:r>
    </w:p>
    <w:p w14:paraId="36C47B62" w14:textId="77777777" w:rsidR="00144F17" w:rsidRDefault="00144F17" w:rsidP="00B9240E">
      <w:pPr>
        <w:jc w:val="both"/>
        <w:rPr>
          <w:rFonts w:cstheme="minorHAnsi"/>
          <w:b w:val="0"/>
          <w:color w:val="auto"/>
          <w:sz w:val="20"/>
          <w:szCs w:val="20"/>
          <w:lang w:val="en-AU"/>
        </w:rPr>
      </w:pPr>
    </w:p>
    <w:p w14:paraId="5AF321FA" w14:textId="77777777" w:rsidR="00144F17" w:rsidRDefault="00144F17" w:rsidP="00B9240E">
      <w:pPr>
        <w:jc w:val="both"/>
        <w:rPr>
          <w:rFonts w:cstheme="minorHAnsi"/>
          <w:b w:val="0"/>
          <w:color w:val="auto"/>
          <w:sz w:val="20"/>
          <w:szCs w:val="20"/>
          <w:lang w:val="en-AU"/>
        </w:rPr>
      </w:pPr>
    </w:p>
    <w:p w14:paraId="7D07AD1F" w14:textId="77777777" w:rsidR="00144F17" w:rsidRPr="00553C4C" w:rsidRDefault="00144F17" w:rsidP="00B9240E">
      <w:pPr>
        <w:jc w:val="both"/>
        <w:rPr>
          <w:rFonts w:cstheme="minorHAnsi"/>
          <w:b w:val="0"/>
          <w:color w:val="auto"/>
          <w:sz w:val="20"/>
          <w:szCs w:val="20"/>
          <w:lang w:val="en-AU"/>
        </w:rPr>
      </w:pPr>
    </w:p>
    <w:p w14:paraId="4C526202" w14:textId="77777777" w:rsidR="001F24E5" w:rsidRPr="00144F17" w:rsidRDefault="001F24E5" w:rsidP="00B9240E">
      <w:pPr>
        <w:jc w:val="both"/>
        <w:rPr>
          <w:b w:val="0"/>
          <w:i/>
          <w:iCs/>
          <w:color w:val="auto"/>
          <w:sz w:val="20"/>
          <w:szCs w:val="20"/>
          <w:lang w:val="en-GB"/>
        </w:rPr>
      </w:pPr>
      <w:r w:rsidRPr="00144F17">
        <w:rPr>
          <w:b w:val="0"/>
          <w:i/>
          <w:iCs/>
          <w:color w:val="auto"/>
          <w:sz w:val="20"/>
          <w:szCs w:val="20"/>
          <w:lang w:val="en-GB"/>
        </w:rPr>
        <w:t>References</w:t>
      </w:r>
    </w:p>
    <w:p w14:paraId="0F86C0CB" w14:textId="77777777" w:rsidR="001F24E5" w:rsidRPr="00553C4C" w:rsidRDefault="001F24E5" w:rsidP="00B9240E">
      <w:pPr>
        <w:pStyle w:val="EndNoteBibliography"/>
        <w:spacing w:line="276" w:lineRule="auto"/>
        <w:jc w:val="both"/>
        <w:rPr>
          <w:sz w:val="20"/>
          <w:szCs w:val="20"/>
        </w:rPr>
      </w:pPr>
      <w:r w:rsidRPr="00553C4C">
        <w:rPr>
          <w:noProof/>
          <w:sz w:val="20"/>
          <w:szCs w:val="20"/>
          <w:lang w:val="en-GB"/>
        </w:rPr>
        <w:fldChar w:fldCharType="begin"/>
      </w:r>
      <w:r w:rsidRPr="00553C4C">
        <w:rPr>
          <w:sz w:val="20"/>
          <w:szCs w:val="20"/>
          <w:lang w:val="en-GB"/>
        </w:rPr>
        <w:instrText xml:space="preserve"> ADDIN EN.REFLIST </w:instrText>
      </w:r>
      <w:r w:rsidRPr="00553C4C">
        <w:rPr>
          <w:noProof/>
          <w:sz w:val="20"/>
          <w:szCs w:val="20"/>
          <w:lang w:val="en-GB"/>
        </w:rPr>
        <w:fldChar w:fldCharType="separate"/>
      </w:r>
      <w:r w:rsidRPr="00553C4C">
        <w:rPr>
          <w:sz w:val="20"/>
          <w:szCs w:val="20"/>
        </w:rPr>
        <w:t>1.</w:t>
      </w:r>
      <w:r w:rsidRPr="00553C4C">
        <w:rPr>
          <w:sz w:val="20"/>
          <w:szCs w:val="20"/>
        </w:rPr>
        <w:tab/>
        <w:t xml:space="preserve">Turcu AF, Rege J, Auchus RJ, Rainey WE. 11-Oxygenated androgens in health and disease. </w:t>
      </w:r>
      <w:r w:rsidRPr="00553C4C">
        <w:rPr>
          <w:i/>
          <w:sz w:val="20"/>
          <w:szCs w:val="20"/>
        </w:rPr>
        <w:t>Nature Reviews Endocrinology</w:t>
      </w:r>
      <w:r w:rsidRPr="00553C4C">
        <w:rPr>
          <w:sz w:val="20"/>
          <w:szCs w:val="20"/>
        </w:rPr>
        <w:t>. 2020/05/01 2020;16(5):284-296. doi:10.1038/s41574-020-0336-x</w:t>
      </w:r>
    </w:p>
    <w:p w14:paraId="3F9EEBF6" w14:textId="77777777" w:rsidR="001F24E5" w:rsidRPr="00553C4C" w:rsidRDefault="001F24E5" w:rsidP="00B9240E">
      <w:pPr>
        <w:pStyle w:val="EndNoteBibliography"/>
        <w:spacing w:line="276" w:lineRule="auto"/>
        <w:jc w:val="both"/>
        <w:rPr>
          <w:sz w:val="20"/>
          <w:szCs w:val="20"/>
        </w:rPr>
      </w:pPr>
      <w:r w:rsidRPr="00553C4C">
        <w:rPr>
          <w:sz w:val="20"/>
          <w:szCs w:val="20"/>
        </w:rPr>
        <w:t>2.</w:t>
      </w:r>
      <w:r w:rsidRPr="00553C4C">
        <w:rPr>
          <w:sz w:val="20"/>
          <w:szCs w:val="20"/>
        </w:rPr>
        <w:tab/>
        <w:t xml:space="preserve">Storbeck K-H, O’Reilly MW. The clinical and biochemical significance of 11-oxygenated androgens in human health and disease. </w:t>
      </w:r>
      <w:r w:rsidRPr="00553C4C">
        <w:rPr>
          <w:i/>
          <w:sz w:val="20"/>
          <w:szCs w:val="20"/>
        </w:rPr>
        <w:t>European Journal of Endocrinology</w:t>
      </w:r>
      <w:r w:rsidRPr="00553C4C">
        <w:rPr>
          <w:sz w:val="20"/>
          <w:szCs w:val="20"/>
        </w:rPr>
        <w:t>. 2023;188(4):R98-R109. doi:10.1093/ejendo/lvad047</w:t>
      </w:r>
    </w:p>
    <w:p w14:paraId="4ECF0965" w14:textId="77777777" w:rsidR="001F24E5" w:rsidRPr="00553C4C" w:rsidRDefault="001F24E5" w:rsidP="00B9240E">
      <w:pPr>
        <w:pStyle w:val="EndNoteBibliography"/>
        <w:spacing w:line="276" w:lineRule="auto"/>
        <w:jc w:val="both"/>
        <w:rPr>
          <w:sz w:val="20"/>
          <w:szCs w:val="20"/>
        </w:rPr>
      </w:pPr>
      <w:r w:rsidRPr="00553C4C">
        <w:rPr>
          <w:sz w:val="20"/>
          <w:szCs w:val="20"/>
        </w:rPr>
        <w:t>3.</w:t>
      </w:r>
      <w:r w:rsidRPr="00553C4C">
        <w:rPr>
          <w:sz w:val="20"/>
          <w:szCs w:val="20"/>
        </w:rPr>
        <w:tab/>
        <w:t xml:space="preserve">O'Reilly MW, Kempegowda P, Jenkinson C, et al. 11-Oxygenated C19 Steroids Are the Predominant Androgens in Polycystic Ovary Syndrome. </w:t>
      </w:r>
      <w:r w:rsidRPr="00553C4C">
        <w:rPr>
          <w:i/>
          <w:sz w:val="20"/>
          <w:szCs w:val="20"/>
        </w:rPr>
        <w:t>J Clin Endocrinol Metab</w:t>
      </w:r>
      <w:r w:rsidRPr="00553C4C">
        <w:rPr>
          <w:sz w:val="20"/>
          <w:szCs w:val="20"/>
        </w:rPr>
        <w:t>. Mar 1 2017;102(3):840-848. doi:10.1210/jc.2016-3285</w:t>
      </w:r>
    </w:p>
    <w:p w14:paraId="77A8370A" w14:textId="77777777" w:rsidR="001F24E5" w:rsidRPr="00553C4C" w:rsidRDefault="001F24E5" w:rsidP="00B9240E">
      <w:pPr>
        <w:pStyle w:val="EndNoteBibliography"/>
        <w:spacing w:line="276" w:lineRule="auto"/>
        <w:jc w:val="both"/>
        <w:rPr>
          <w:sz w:val="20"/>
          <w:szCs w:val="20"/>
        </w:rPr>
      </w:pPr>
      <w:r w:rsidRPr="00553C4C">
        <w:rPr>
          <w:sz w:val="20"/>
          <w:szCs w:val="20"/>
        </w:rPr>
        <w:t>4.</w:t>
      </w:r>
      <w:r w:rsidRPr="00553C4C">
        <w:rPr>
          <w:sz w:val="20"/>
          <w:szCs w:val="20"/>
        </w:rPr>
        <w:tab/>
        <w:t xml:space="preserve">Turcu AF, Auchus RJ. Clinical significance of 11-oxygenated androgens. </w:t>
      </w:r>
      <w:r w:rsidRPr="00553C4C">
        <w:rPr>
          <w:i/>
          <w:sz w:val="20"/>
          <w:szCs w:val="20"/>
        </w:rPr>
        <w:t>Curr Opin Endocrinol Diabetes Obes</w:t>
      </w:r>
      <w:r w:rsidRPr="00553C4C">
        <w:rPr>
          <w:sz w:val="20"/>
          <w:szCs w:val="20"/>
        </w:rPr>
        <w:t>. Jun 2017;24(3):252-259. doi:10.1097/med.0000000000000334</w:t>
      </w:r>
    </w:p>
    <w:p w14:paraId="0B546230" w14:textId="77777777" w:rsidR="001F24E5" w:rsidRPr="00553C4C" w:rsidRDefault="001F24E5" w:rsidP="00B9240E">
      <w:pPr>
        <w:pStyle w:val="EndNoteBibliography"/>
        <w:spacing w:line="276" w:lineRule="auto"/>
        <w:jc w:val="both"/>
        <w:rPr>
          <w:sz w:val="20"/>
          <w:szCs w:val="20"/>
        </w:rPr>
      </w:pPr>
      <w:r w:rsidRPr="00553C4C">
        <w:rPr>
          <w:sz w:val="20"/>
          <w:szCs w:val="20"/>
        </w:rPr>
        <w:t>5.</w:t>
      </w:r>
      <w:r w:rsidRPr="00553C4C">
        <w:rPr>
          <w:sz w:val="20"/>
          <w:szCs w:val="20"/>
        </w:rPr>
        <w:tab/>
        <w:t xml:space="preserve">Kakiya R, Shoji T, Hayashi T, et al. Decreased serum adrenal androgen dehydroepiandrosterone sulfate and mortality in hemodialysis patients†. </w:t>
      </w:r>
      <w:r w:rsidRPr="00553C4C">
        <w:rPr>
          <w:i/>
          <w:sz w:val="20"/>
          <w:szCs w:val="20"/>
        </w:rPr>
        <w:t>Nephrology Dialysis Transplantation</w:t>
      </w:r>
      <w:r w:rsidRPr="00553C4C">
        <w:rPr>
          <w:sz w:val="20"/>
          <w:szCs w:val="20"/>
        </w:rPr>
        <w:t>. 2012;27(10):3915-3922. doi:10.1093/ndt/gfs162</w:t>
      </w:r>
    </w:p>
    <w:p w14:paraId="3F47801D" w14:textId="77777777" w:rsidR="001F24E5" w:rsidRPr="00553C4C" w:rsidRDefault="001F24E5" w:rsidP="00B9240E">
      <w:pPr>
        <w:pStyle w:val="EndNoteBibliography"/>
        <w:spacing w:line="276" w:lineRule="auto"/>
        <w:jc w:val="both"/>
        <w:rPr>
          <w:sz w:val="20"/>
          <w:szCs w:val="20"/>
        </w:rPr>
      </w:pPr>
      <w:r w:rsidRPr="00553C4C">
        <w:rPr>
          <w:sz w:val="20"/>
          <w:szCs w:val="20"/>
        </w:rPr>
        <w:t>6.</w:t>
      </w:r>
      <w:r w:rsidRPr="00553C4C">
        <w:rPr>
          <w:sz w:val="20"/>
          <w:szCs w:val="20"/>
        </w:rPr>
        <w:tab/>
        <w:t xml:space="preserve">Quinkler M, Zehnder D, Lepenies J, et al. Expression of renal 11beta-hydroxysteroid dehydrogenase type 2 is decreased in patients with impaired renal function. </w:t>
      </w:r>
      <w:r w:rsidRPr="00553C4C">
        <w:rPr>
          <w:i/>
          <w:sz w:val="20"/>
          <w:szCs w:val="20"/>
        </w:rPr>
        <w:t>Eur J Endocrinol</w:t>
      </w:r>
      <w:r w:rsidRPr="00553C4C">
        <w:rPr>
          <w:sz w:val="20"/>
          <w:szCs w:val="20"/>
        </w:rPr>
        <w:t>. Aug 2005;153(2):291-9. doi:10.1530/eje.1.01954</w:t>
      </w:r>
    </w:p>
    <w:p w14:paraId="350AA69D" w14:textId="77777777" w:rsidR="001F24E5" w:rsidRPr="00553C4C" w:rsidRDefault="001F24E5" w:rsidP="00B9240E">
      <w:pPr>
        <w:pStyle w:val="EndNoteBibliography"/>
        <w:spacing w:line="276" w:lineRule="auto"/>
        <w:jc w:val="both"/>
        <w:rPr>
          <w:sz w:val="20"/>
          <w:szCs w:val="20"/>
        </w:rPr>
      </w:pPr>
      <w:r w:rsidRPr="00553C4C">
        <w:rPr>
          <w:sz w:val="20"/>
          <w:szCs w:val="20"/>
        </w:rPr>
        <w:t>7.</w:t>
      </w:r>
      <w:r w:rsidRPr="00553C4C">
        <w:rPr>
          <w:sz w:val="20"/>
          <w:szCs w:val="20"/>
        </w:rPr>
        <w:tab/>
        <w:t xml:space="preserve">N'Gankam V, Uehlinger D, Dick B, Frey BM, Frey FJ. Increased cortisol metabolites and reduced activity of 11beta-hydroxysteroid dehydrogenase in patients on hemodialysis. </w:t>
      </w:r>
      <w:r w:rsidRPr="00553C4C">
        <w:rPr>
          <w:i/>
          <w:sz w:val="20"/>
          <w:szCs w:val="20"/>
        </w:rPr>
        <w:t>Kidney Int</w:t>
      </w:r>
      <w:r w:rsidRPr="00553C4C">
        <w:rPr>
          <w:sz w:val="20"/>
          <w:szCs w:val="20"/>
        </w:rPr>
        <w:t>. May 2002;61(5):1859-66. doi:10.1046/j.1523-1755.2002.00308.x</w:t>
      </w:r>
    </w:p>
    <w:p w14:paraId="74A692D9" w14:textId="77777777" w:rsidR="001F24E5" w:rsidRPr="00553C4C" w:rsidRDefault="001F24E5" w:rsidP="00B9240E">
      <w:pPr>
        <w:pStyle w:val="EndNoteBibliography"/>
        <w:spacing w:line="276" w:lineRule="auto"/>
        <w:jc w:val="both"/>
        <w:rPr>
          <w:sz w:val="20"/>
          <w:szCs w:val="20"/>
        </w:rPr>
      </w:pPr>
      <w:r w:rsidRPr="00553C4C">
        <w:rPr>
          <w:sz w:val="20"/>
          <w:szCs w:val="20"/>
        </w:rPr>
        <w:t>8.</w:t>
      </w:r>
      <w:r w:rsidRPr="00553C4C">
        <w:rPr>
          <w:sz w:val="20"/>
          <w:szCs w:val="20"/>
        </w:rPr>
        <w:tab/>
        <w:t xml:space="preserve">Mongia A, Vecker R, George M, et al. Role of 11βHSD Type 2 Enzyme Activity in Essential Hypertension and Children with Chronic Kidney Disease (CKD). </w:t>
      </w:r>
      <w:r w:rsidRPr="00553C4C">
        <w:rPr>
          <w:i/>
          <w:sz w:val="20"/>
          <w:szCs w:val="20"/>
        </w:rPr>
        <w:t>The Journal of Clinical Endocrinology &amp; Metabolism</w:t>
      </w:r>
      <w:r w:rsidRPr="00553C4C">
        <w:rPr>
          <w:sz w:val="20"/>
          <w:szCs w:val="20"/>
        </w:rPr>
        <w:t>. 2012;97(10):3622-3629. doi:10.1210/jc.2012-1411</w:t>
      </w:r>
    </w:p>
    <w:p w14:paraId="355C896A" w14:textId="77777777" w:rsidR="001F24E5" w:rsidRPr="00553C4C" w:rsidRDefault="001F24E5" w:rsidP="00B9240E">
      <w:pPr>
        <w:pStyle w:val="EndNoteBibliography"/>
        <w:spacing w:line="276" w:lineRule="auto"/>
        <w:jc w:val="both"/>
        <w:rPr>
          <w:sz w:val="20"/>
          <w:szCs w:val="20"/>
        </w:rPr>
      </w:pPr>
      <w:r w:rsidRPr="00553C4C">
        <w:rPr>
          <w:sz w:val="20"/>
          <w:szCs w:val="20"/>
        </w:rPr>
        <w:t>9.</w:t>
      </w:r>
      <w:r w:rsidRPr="00553C4C">
        <w:rPr>
          <w:sz w:val="20"/>
          <w:szCs w:val="20"/>
        </w:rPr>
        <w:tab/>
        <w:t xml:space="preserve">McQuarrie EP, Freel EM, Mark PB, Fraser R, Connell JMC, Jardine AG. Urinary sodium excretion is the main determinant of mineralocorticoid excretion rates in patients with chronic kidney disease. </w:t>
      </w:r>
      <w:r w:rsidRPr="00553C4C">
        <w:rPr>
          <w:i/>
          <w:sz w:val="20"/>
          <w:szCs w:val="20"/>
        </w:rPr>
        <w:t>Nephrology Dialysis Transplantation</w:t>
      </w:r>
      <w:r w:rsidRPr="00553C4C">
        <w:rPr>
          <w:sz w:val="20"/>
          <w:szCs w:val="20"/>
        </w:rPr>
        <w:t>. 2013;28(6):1526-1532. doi:10.1093/ndt/gft007</w:t>
      </w:r>
    </w:p>
    <w:p w14:paraId="3A1087A4" w14:textId="77777777" w:rsidR="001F24E5" w:rsidRPr="00553C4C" w:rsidRDefault="001F24E5" w:rsidP="00B9240E">
      <w:pPr>
        <w:pStyle w:val="EndNoteBibliography"/>
        <w:spacing w:line="276" w:lineRule="auto"/>
        <w:jc w:val="both"/>
        <w:rPr>
          <w:sz w:val="20"/>
          <w:szCs w:val="20"/>
        </w:rPr>
      </w:pPr>
      <w:r w:rsidRPr="00553C4C">
        <w:rPr>
          <w:sz w:val="20"/>
          <w:szCs w:val="20"/>
        </w:rPr>
        <w:t>10.</w:t>
      </w:r>
      <w:r w:rsidRPr="00553C4C">
        <w:rPr>
          <w:sz w:val="20"/>
          <w:szCs w:val="20"/>
        </w:rPr>
        <w:tab/>
        <w:t xml:space="preserve">Sagmeister MS, Taylor AE, Fenton A, et al. Glucocorticoid activation by 11β-hydroxysteroid dehydrogenase enzymes in relation to inflammation and glycaemic control in chronic kidney disease: A cross-sectional study. </w:t>
      </w:r>
      <w:r w:rsidRPr="00553C4C">
        <w:rPr>
          <w:i/>
          <w:sz w:val="20"/>
          <w:szCs w:val="20"/>
        </w:rPr>
        <w:t>Clinical Endocrinology</w:t>
      </w:r>
      <w:r w:rsidRPr="00553C4C">
        <w:rPr>
          <w:sz w:val="20"/>
          <w:szCs w:val="20"/>
        </w:rPr>
        <w:t>. 2019;90(1):241-249. doi:</w:t>
      </w:r>
      <w:hyperlink r:id="rId14" w:history="1">
        <w:r w:rsidRPr="00553C4C">
          <w:rPr>
            <w:rStyle w:val="Hyperlink"/>
            <w:color w:val="auto"/>
            <w:sz w:val="20"/>
            <w:szCs w:val="20"/>
          </w:rPr>
          <w:t>https://doi.org/10.1111/cen.13889</w:t>
        </w:r>
      </w:hyperlink>
    </w:p>
    <w:p w14:paraId="27307A24" w14:textId="77777777" w:rsidR="001F24E5" w:rsidRPr="002D500F" w:rsidRDefault="001F24E5" w:rsidP="00B9240E">
      <w:pPr>
        <w:jc w:val="both"/>
        <w:rPr>
          <w:b w:val="0"/>
          <w:bCs/>
          <w:lang w:val="en-GB"/>
        </w:rPr>
      </w:pPr>
      <w:r w:rsidRPr="00553C4C">
        <w:rPr>
          <w:b w:val="0"/>
          <w:color w:val="auto"/>
          <w:sz w:val="20"/>
          <w:szCs w:val="20"/>
          <w:lang w:val="en-GB"/>
        </w:rPr>
        <w:fldChar w:fldCharType="end"/>
      </w:r>
    </w:p>
    <w:p w14:paraId="5C318546" w14:textId="77777777" w:rsidR="00131D67" w:rsidRDefault="00131D67" w:rsidP="00B9240E">
      <w:pPr>
        <w:jc w:val="both"/>
        <w:rPr>
          <w:sz w:val="10"/>
          <w:szCs w:val="10"/>
          <w:highlight w:val="yellow"/>
        </w:rPr>
      </w:pPr>
    </w:p>
    <w:p w14:paraId="589816DF" w14:textId="77777777" w:rsidR="00476EA4" w:rsidRPr="00BD31F2" w:rsidRDefault="00476EA4" w:rsidP="00B9240E">
      <w:pPr>
        <w:jc w:val="both"/>
        <w:rPr>
          <w:sz w:val="10"/>
          <w:szCs w:val="10"/>
          <w:highlight w:val="yellow"/>
        </w:rPr>
      </w:pPr>
    </w:p>
    <w:p w14:paraId="7749D276" w14:textId="77777777" w:rsidR="00144F17" w:rsidRDefault="00144F17" w:rsidP="00B9240E">
      <w:pPr>
        <w:jc w:val="both"/>
        <w:rPr>
          <w:b w:val="0"/>
          <w:bCs/>
          <w:color w:val="auto"/>
          <w:sz w:val="32"/>
          <w:szCs w:val="32"/>
          <w:lang w:val="en-IE"/>
        </w:rPr>
      </w:pPr>
    </w:p>
    <w:p w14:paraId="57ED335B" w14:textId="77777777" w:rsidR="00144F17" w:rsidRDefault="00144F17" w:rsidP="00B9240E">
      <w:pPr>
        <w:jc w:val="both"/>
        <w:rPr>
          <w:b w:val="0"/>
          <w:bCs/>
          <w:color w:val="auto"/>
          <w:sz w:val="32"/>
          <w:szCs w:val="32"/>
          <w:lang w:val="en-IE"/>
        </w:rPr>
      </w:pPr>
    </w:p>
    <w:p w14:paraId="16C703FB" w14:textId="77777777" w:rsidR="00144F17" w:rsidRDefault="00144F17" w:rsidP="00B9240E">
      <w:pPr>
        <w:jc w:val="both"/>
        <w:rPr>
          <w:b w:val="0"/>
          <w:bCs/>
          <w:color w:val="auto"/>
          <w:sz w:val="32"/>
          <w:szCs w:val="32"/>
          <w:lang w:val="en-IE"/>
        </w:rPr>
      </w:pPr>
    </w:p>
    <w:p w14:paraId="015DE937" w14:textId="77777777" w:rsidR="00144F17" w:rsidRDefault="00144F17" w:rsidP="00B9240E">
      <w:pPr>
        <w:jc w:val="both"/>
        <w:rPr>
          <w:b w:val="0"/>
          <w:bCs/>
          <w:color w:val="auto"/>
          <w:sz w:val="32"/>
          <w:szCs w:val="32"/>
          <w:lang w:val="en-IE"/>
        </w:rPr>
      </w:pPr>
    </w:p>
    <w:p w14:paraId="4DF5C485" w14:textId="77777777" w:rsidR="00144F17" w:rsidRDefault="00144F17" w:rsidP="00B9240E">
      <w:pPr>
        <w:jc w:val="both"/>
        <w:rPr>
          <w:b w:val="0"/>
          <w:bCs/>
          <w:color w:val="auto"/>
          <w:sz w:val="32"/>
          <w:szCs w:val="32"/>
          <w:lang w:val="en-IE"/>
        </w:rPr>
      </w:pPr>
    </w:p>
    <w:p w14:paraId="2FA74AF8" w14:textId="0AC8A1D9" w:rsidR="001444E1" w:rsidRPr="00BD31F2" w:rsidRDefault="00644B1D" w:rsidP="00B9240E">
      <w:pPr>
        <w:jc w:val="both"/>
        <w:rPr>
          <w:sz w:val="10"/>
          <w:szCs w:val="10"/>
          <w:highlight w:val="yellow"/>
        </w:rPr>
      </w:pPr>
      <w:r>
        <w:rPr>
          <w:b w:val="0"/>
          <w:bCs/>
          <w:color w:val="auto"/>
          <w:sz w:val="32"/>
          <w:szCs w:val="32"/>
          <w:lang w:val="en-IE"/>
        </w:rPr>
        <w:lastRenderedPageBreak/>
        <w:t>Catriona Reddin</w:t>
      </w:r>
      <w:r>
        <w:rPr>
          <w:b w:val="0"/>
          <w:bCs/>
          <w:color w:val="auto"/>
          <w:sz w:val="32"/>
          <w:szCs w:val="32"/>
          <w:lang w:val="en-IE"/>
        </w:rPr>
        <w:tab/>
      </w:r>
      <w:r>
        <w:rPr>
          <w:b w:val="0"/>
          <w:bCs/>
          <w:color w:val="auto"/>
          <w:sz w:val="32"/>
          <w:szCs w:val="32"/>
          <w:lang w:val="en-IE"/>
        </w:rPr>
        <w:tab/>
      </w:r>
      <w:r w:rsidRPr="004650CE">
        <w:rPr>
          <w:b w:val="0"/>
          <w:bCs/>
          <w:color w:val="auto"/>
          <w:sz w:val="32"/>
          <w:szCs w:val="32"/>
          <w:lang w:val="en-IE"/>
        </w:rPr>
        <w:tab/>
        <w:t xml:space="preserve">    </w:t>
      </w:r>
      <w:r w:rsidRPr="004650CE">
        <w:rPr>
          <w:b w:val="0"/>
          <w:bCs/>
          <w:color w:val="auto"/>
          <w:sz w:val="32"/>
          <w:szCs w:val="32"/>
          <w:lang w:val="en-IE"/>
        </w:rPr>
        <w:tab/>
        <w:t xml:space="preserve">    </w:t>
      </w:r>
      <w:r w:rsidRPr="004650CE">
        <w:rPr>
          <w:b w:val="0"/>
          <w:bCs/>
          <w:color w:val="auto"/>
          <w:sz w:val="32"/>
          <w:szCs w:val="32"/>
          <w:lang w:val="en-IE"/>
        </w:rPr>
        <w:tab/>
      </w:r>
      <w:r w:rsidRPr="004650CE">
        <w:rPr>
          <w:b w:val="0"/>
          <w:bCs/>
          <w:color w:val="auto"/>
          <w:sz w:val="32"/>
          <w:szCs w:val="32"/>
          <w:lang w:val="en-IE"/>
        </w:rPr>
        <w:tab/>
      </w:r>
      <w:r w:rsidRPr="004650CE">
        <w:rPr>
          <w:b w:val="0"/>
          <w:bCs/>
          <w:color w:val="auto"/>
          <w:sz w:val="32"/>
          <w:szCs w:val="32"/>
          <w:lang w:val="en-IE"/>
        </w:rPr>
        <w:tab/>
      </w:r>
      <w:r w:rsidR="00476EA4">
        <w:rPr>
          <w:b w:val="0"/>
          <w:bCs/>
          <w:color w:val="auto"/>
          <w:sz w:val="32"/>
          <w:szCs w:val="32"/>
          <w:lang w:val="en-IE"/>
        </w:rPr>
        <w:t xml:space="preserve">       </w:t>
      </w:r>
      <w:r w:rsidR="00476EA4" w:rsidRPr="003F56F4">
        <w:rPr>
          <w:rStyle w:val="oypena"/>
          <w:sz w:val="32"/>
          <w:szCs w:val="32"/>
        </w:rPr>
        <w:t>Session 3: Research Blitz 3</w:t>
      </w:r>
    </w:p>
    <w:p w14:paraId="3FF3E628" w14:textId="77777777" w:rsidR="001444E1" w:rsidRPr="00430ABD" w:rsidRDefault="001444E1" w:rsidP="00B9240E">
      <w:pPr>
        <w:jc w:val="both"/>
        <w:rPr>
          <w:rFonts w:cstheme="minorHAnsi"/>
          <w:b w:val="0"/>
          <w:bCs/>
          <w:color w:val="0F0D29" w:themeColor="text1"/>
          <w:sz w:val="20"/>
          <w:szCs w:val="20"/>
          <w:highlight w:val="yellow"/>
          <w:lang w:val="en-IE"/>
        </w:rPr>
      </w:pPr>
    </w:p>
    <w:p w14:paraId="0C4FD5D9" w14:textId="77777777" w:rsidR="00430ABD" w:rsidRPr="00144F17" w:rsidRDefault="00430ABD" w:rsidP="00B9240E">
      <w:pPr>
        <w:jc w:val="both"/>
        <w:rPr>
          <w:rFonts w:cstheme="minorHAnsi"/>
          <w:color w:val="auto"/>
          <w:sz w:val="20"/>
          <w:szCs w:val="20"/>
          <w:lang w:val="en-GB"/>
        </w:rPr>
      </w:pPr>
      <w:r w:rsidRPr="00144F17">
        <w:rPr>
          <w:rFonts w:cstheme="minorHAnsi"/>
          <w:color w:val="auto"/>
          <w:sz w:val="20"/>
          <w:szCs w:val="20"/>
          <w:lang w:val="en-GB"/>
        </w:rPr>
        <w:t>Randomised controlled trials of antihypertensive therapy: does exclusion of orthostatic hypotension alter treatment effect? A systematic review and meta-analysis</w:t>
      </w:r>
    </w:p>
    <w:p w14:paraId="6DCB9EDA" w14:textId="77777777" w:rsidR="00430ABD" w:rsidRPr="00144F17" w:rsidRDefault="00430ABD" w:rsidP="00B9240E">
      <w:pPr>
        <w:jc w:val="both"/>
        <w:rPr>
          <w:rFonts w:cstheme="minorHAnsi"/>
          <w:b w:val="0"/>
          <w:bCs/>
          <w:color w:val="auto"/>
          <w:sz w:val="20"/>
          <w:szCs w:val="20"/>
          <w:lang w:val="en-GB"/>
        </w:rPr>
      </w:pPr>
    </w:p>
    <w:p w14:paraId="3799F3CD" w14:textId="3FE8C245" w:rsidR="00430ABD" w:rsidRDefault="00DE1A3C" w:rsidP="00B9240E">
      <w:pPr>
        <w:jc w:val="both"/>
        <w:rPr>
          <w:rFonts w:cstheme="minorHAnsi"/>
          <w:color w:val="auto"/>
          <w:sz w:val="20"/>
          <w:szCs w:val="20"/>
          <w:lang w:val="en-GB"/>
        </w:rPr>
      </w:pPr>
      <w:r w:rsidRPr="00144F17">
        <w:rPr>
          <w:rFonts w:cstheme="minorHAnsi"/>
          <w:color w:val="auto"/>
          <w:sz w:val="20"/>
          <w:szCs w:val="20"/>
          <w:lang w:val="en-GB"/>
        </w:rPr>
        <w:t>S</w:t>
      </w:r>
      <w:r w:rsidR="00F15BE7" w:rsidRPr="00144F17">
        <w:rPr>
          <w:rFonts w:cstheme="minorHAnsi"/>
          <w:color w:val="auto"/>
          <w:sz w:val="20"/>
          <w:szCs w:val="20"/>
          <w:lang w:val="en-GB"/>
        </w:rPr>
        <w:t xml:space="preserve">cientific </w:t>
      </w:r>
      <w:r w:rsidR="00430ABD" w:rsidRPr="00144F17">
        <w:rPr>
          <w:rFonts w:cstheme="minorHAnsi"/>
          <w:color w:val="auto"/>
          <w:sz w:val="20"/>
          <w:szCs w:val="20"/>
          <w:lang w:val="en-GB"/>
        </w:rPr>
        <w:t>Abstract</w:t>
      </w:r>
    </w:p>
    <w:p w14:paraId="371B6EE5" w14:textId="77777777" w:rsidR="00144F17" w:rsidRPr="00144F17" w:rsidRDefault="00144F17" w:rsidP="00B9240E">
      <w:pPr>
        <w:jc w:val="both"/>
        <w:rPr>
          <w:rFonts w:cstheme="minorHAnsi"/>
          <w:color w:val="auto"/>
          <w:sz w:val="20"/>
          <w:szCs w:val="20"/>
          <w:lang w:val="en-GB"/>
        </w:rPr>
      </w:pPr>
    </w:p>
    <w:p w14:paraId="282ADAD0" w14:textId="77777777" w:rsidR="00430ABD" w:rsidRPr="00144F17" w:rsidRDefault="00430ABD" w:rsidP="00B9240E">
      <w:pPr>
        <w:pStyle w:val="Heading2"/>
        <w:spacing w:after="0" w:line="276" w:lineRule="auto"/>
        <w:jc w:val="both"/>
        <w:rPr>
          <w:rFonts w:cstheme="minorHAnsi"/>
          <w:bCs/>
          <w:i/>
          <w:iCs/>
          <w:color w:val="auto"/>
          <w:sz w:val="20"/>
          <w:szCs w:val="20"/>
        </w:rPr>
      </w:pPr>
      <w:r w:rsidRPr="00144F17">
        <w:rPr>
          <w:rFonts w:cstheme="minorHAnsi"/>
          <w:bCs/>
          <w:i/>
          <w:iCs/>
          <w:color w:val="auto"/>
          <w:sz w:val="20"/>
          <w:szCs w:val="20"/>
        </w:rPr>
        <w:t>Background and Purpose</w:t>
      </w:r>
    </w:p>
    <w:p w14:paraId="0F192127" w14:textId="77777777" w:rsidR="00430ABD" w:rsidRPr="00144F17" w:rsidRDefault="00430ABD" w:rsidP="00B9240E">
      <w:pPr>
        <w:pStyle w:val="Heading2"/>
        <w:spacing w:after="0" w:line="276" w:lineRule="auto"/>
        <w:jc w:val="both"/>
        <w:rPr>
          <w:rFonts w:eastAsia="Times New Roman" w:cstheme="minorHAnsi"/>
          <w:bCs/>
          <w:color w:val="auto"/>
          <w:sz w:val="20"/>
          <w:szCs w:val="20"/>
        </w:rPr>
      </w:pPr>
      <w:r w:rsidRPr="00144F17">
        <w:rPr>
          <w:rFonts w:eastAsia="Times New Roman" w:cstheme="minorHAnsi"/>
          <w:bCs/>
          <w:color w:val="auto"/>
          <w:sz w:val="20"/>
          <w:szCs w:val="20"/>
        </w:rPr>
        <w:t xml:space="preserve">Management of antihypertensive therapy is challenging in patients with symptomatic orthostatic hypotension, a population often excluded from </w:t>
      </w:r>
      <w:proofErr w:type="spellStart"/>
      <w:r w:rsidRPr="00144F17">
        <w:rPr>
          <w:rFonts w:eastAsia="Times New Roman" w:cstheme="minorHAnsi"/>
          <w:bCs/>
          <w:color w:val="auto"/>
          <w:sz w:val="20"/>
          <w:szCs w:val="20"/>
        </w:rPr>
        <w:t>randomised</w:t>
      </w:r>
      <w:proofErr w:type="spellEnd"/>
      <w:r w:rsidRPr="00144F17">
        <w:rPr>
          <w:rFonts w:eastAsia="Times New Roman" w:cstheme="minorHAnsi"/>
          <w:bCs/>
          <w:color w:val="auto"/>
          <w:sz w:val="20"/>
          <w:szCs w:val="20"/>
        </w:rPr>
        <w:t xml:space="preserve"> controlled trials of antihypertensive therapy. In this systematic review and meta-analysis, we sought to determine whether the association of antihypertensive therapy and adverse events (</w:t>
      </w:r>
      <w:proofErr w:type="gramStart"/>
      <w:r w:rsidRPr="00144F17">
        <w:rPr>
          <w:rFonts w:eastAsia="Times New Roman" w:cstheme="minorHAnsi"/>
          <w:bCs/>
          <w:color w:val="auto"/>
          <w:sz w:val="20"/>
          <w:szCs w:val="20"/>
        </w:rPr>
        <w:t>e.g.</w:t>
      </w:r>
      <w:proofErr w:type="gramEnd"/>
      <w:r w:rsidRPr="00144F17">
        <w:rPr>
          <w:rFonts w:eastAsia="Times New Roman" w:cstheme="minorHAnsi"/>
          <w:bCs/>
          <w:color w:val="auto"/>
          <w:sz w:val="20"/>
          <w:szCs w:val="20"/>
        </w:rPr>
        <w:t xml:space="preserve"> falls, syncope), differed among trials that included or excluded patients with orthostatic hypotension. </w:t>
      </w:r>
    </w:p>
    <w:p w14:paraId="52198280" w14:textId="77777777" w:rsidR="00430ABD" w:rsidRPr="00144F17" w:rsidRDefault="00430ABD" w:rsidP="00B9240E">
      <w:pPr>
        <w:jc w:val="both"/>
        <w:rPr>
          <w:rFonts w:cstheme="minorHAnsi"/>
          <w:b w:val="0"/>
          <w:bCs/>
          <w:color w:val="auto"/>
          <w:sz w:val="20"/>
          <w:szCs w:val="20"/>
        </w:rPr>
      </w:pPr>
    </w:p>
    <w:p w14:paraId="37B03E38" w14:textId="77777777" w:rsidR="00430ABD" w:rsidRPr="00144F17" w:rsidRDefault="00430ABD" w:rsidP="00B9240E">
      <w:pPr>
        <w:pStyle w:val="Heading2"/>
        <w:spacing w:after="0" w:line="276" w:lineRule="auto"/>
        <w:jc w:val="both"/>
        <w:rPr>
          <w:rFonts w:cstheme="minorHAnsi"/>
          <w:bCs/>
          <w:i/>
          <w:iCs/>
          <w:color w:val="auto"/>
          <w:sz w:val="20"/>
          <w:szCs w:val="20"/>
        </w:rPr>
      </w:pPr>
      <w:r w:rsidRPr="00144F17">
        <w:rPr>
          <w:rFonts w:cstheme="minorHAnsi"/>
          <w:bCs/>
          <w:i/>
          <w:iCs/>
          <w:color w:val="auto"/>
          <w:sz w:val="20"/>
          <w:szCs w:val="20"/>
        </w:rPr>
        <w:t>Methods</w:t>
      </w:r>
    </w:p>
    <w:p w14:paraId="7F4FBC63" w14:textId="77777777" w:rsidR="00430ABD" w:rsidRPr="00144F17" w:rsidRDefault="00430ABD" w:rsidP="00B9240E">
      <w:pPr>
        <w:jc w:val="both"/>
        <w:rPr>
          <w:rFonts w:cstheme="minorHAnsi"/>
          <w:b w:val="0"/>
          <w:bCs/>
          <w:color w:val="auto"/>
          <w:sz w:val="20"/>
          <w:szCs w:val="20"/>
        </w:rPr>
      </w:pPr>
      <w:r w:rsidRPr="00144F17">
        <w:rPr>
          <w:rFonts w:cstheme="minorHAnsi"/>
          <w:b w:val="0"/>
          <w:bCs/>
          <w:color w:val="auto"/>
          <w:sz w:val="20"/>
          <w:szCs w:val="20"/>
        </w:rPr>
        <w:t xml:space="preserve">We performed a systematic review and meta-analysis of </w:t>
      </w:r>
      <w:proofErr w:type="spellStart"/>
      <w:r w:rsidRPr="00144F17">
        <w:rPr>
          <w:rFonts w:cstheme="minorHAnsi"/>
          <w:b w:val="0"/>
          <w:bCs/>
          <w:color w:val="auto"/>
          <w:sz w:val="20"/>
          <w:szCs w:val="20"/>
        </w:rPr>
        <w:t>randomised</w:t>
      </w:r>
      <w:proofErr w:type="spellEnd"/>
      <w:r w:rsidRPr="00144F17">
        <w:rPr>
          <w:rFonts w:cstheme="minorHAnsi"/>
          <w:b w:val="0"/>
          <w:bCs/>
          <w:color w:val="auto"/>
          <w:sz w:val="20"/>
          <w:szCs w:val="20"/>
        </w:rPr>
        <w:t xml:space="preserve"> controlled trials comparing blood pressure lowering medications to placebo, or different blood pressure targets on falls or syncope outcomes and cardiovascular events. A random-effects meta-analysis was used to estimate a pooled treatment-effect overall in subgroups of trials which excluded patients with orthostatic hypotension and trials which did not exclude patients with orthostatic hypotension, and tested P for interaction. The primary outcome was </w:t>
      </w:r>
      <w:proofErr w:type="gramStart"/>
      <w:r w:rsidRPr="00144F17">
        <w:rPr>
          <w:rFonts w:cstheme="minorHAnsi"/>
          <w:b w:val="0"/>
          <w:bCs/>
          <w:color w:val="auto"/>
          <w:sz w:val="20"/>
          <w:szCs w:val="20"/>
        </w:rPr>
        <w:t>fall</w:t>
      </w:r>
      <w:proofErr w:type="gramEnd"/>
      <w:r w:rsidRPr="00144F17">
        <w:rPr>
          <w:rFonts w:cstheme="minorHAnsi"/>
          <w:b w:val="0"/>
          <w:bCs/>
          <w:color w:val="auto"/>
          <w:sz w:val="20"/>
          <w:szCs w:val="20"/>
        </w:rPr>
        <w:t xml:space="preserve"> events.</w:t>
      </w:r>
    </w:p>
    <w:p w14:paraId="30FB1E32" w14:textId="77777777" w:rsidR="00430ABD" w:rsidRPr="00144F17" w:rsidRDefault="00430ABD" w:rsidP="00B9240E">
      <w:pPr>
        <w:jc w:val="both"/>
        <w:rPr>
          <w:rFonts w:cstheme="minorHAnsi"/>
          <w:b w:val="0"/>
          <w:bCs/>
          <w:color w:val="auto"/>
          <w:sz w:val="20"/>
          <w:szCs w:val="20"/>
        </w:rPr>
      </w:pPr>
    </w:p>
    <w:p w14:paraId="2CC2444C" w14:textId="77777777" w:rsidR="00430ABD" w:rsidRPr="00144F17" w:rsidRDefault="00430ABD" w:rsidP="00B9240E">
      <w:pPr>
        <w:pStyle w:val="Heading2"/>
        <w:spacing w:after="0" w:line="276" w:lineRule="auto"/>
        <w:jc w:val="both"/>
        <w:rPr>
          <w:rFonts w:cstheme="minorHAnsi"/>
          <w:bCs/>
          <w:i/>
          <w:iCs/>
          <w:color w:val="auto"/>
          <w:sz w:val="20"/>
          <w:szCs w:val="20"/>
        </w:rPr>
      </w:pPr>
      <w:r w:rsidRPr="00144F17">
        <w:rPr>
          <w:rFonts w:cstheme="minorHAnsi"/>
          <w:bCs/>
          <w:i/>
          <w:iCs/>
          <w:color w:val="auto"/>
          <w:sz w:val="20"/>
          <w:szCs w:val="20"/>
        </w:rPr>
        <w:t>Results</w:t>
      </w:r>
    </w:p>
    <w:p w14:paraId="33C2F32C" w14:textId="77777777" w:rsidR="00430ABD" w:rsidRPr="00144F17" w:rsidRDefault="00430ABD" w:rsidP="00B9240E">
      <w:pPr>
        <w:jc w:val="both"/>
        <w:rPr>
          <w:rFonts w:cstheme="minorHAnsi"/>
          <w:b w:val="0"/>
          <w:bCs/>
          <w:color w:val="auto"/>
          <w:sz w:val="20"/>
          <w:szCs w:val="20"/>
        </w:rPr>
      </w:pPr>
      <w:r w:rsidRPr="00144F17">
        <w:rPr>
          <w:rFonts w:cstheme="minorHAnsi"/>
          <w:b w:val="0"/>
          <w:bCs/>
          <w:color w:val="auto"/>
          <w:sz w:val="20"/>
          <w:szCs w:val="20"/>
        </w:rPr>
        <w:t>46 trials were included, of which 18 trials excluded orthostatic hypotension and 28 trials did not. The incidence of hypotension was significantly lower in trials that excluded participants with orthostatic hypotension (1.3% versus 6.2%, P &lt;0.001) but not incidences of falls (4.8% v 8.8%; P=0.40) or syncope (1.5% v 1.8%; P=0.67). Antihypertensive therapy was not associated with an increased risk of falls in trials that excluded (OR 1.00, 95% CI; 0.89-1.13) or included (OR 1.02, 95% CI; 0.88-1.18) participants with orthostatic hypotension (P for interaction=0.90).</w:t>
      </w:r>
    </w:p>
    <w:p w14:paraId="58F7B779" w14:textId="77777777" w:rsidR="00430ABD" w:rsidRPr="00144F17" w:rsidRDefault="00430ABD" w:rsidP="00B9240E">
      <w:pPr>
        <w:jc w:val="both"/>
        <w:rPr>
          <w:rFonts w:cstheme="minorHAnsi"/>
          <w:b w:val="0"/>
          <w:bCs/>
          <w:color w:val="auto"/>
          <w:sz w:val="20"/>
          <w:szCs w:val="20"/>
        </w:rPr>
      </w:pPr>
    </w:p>
    <w:p w14:paraId="32468AA7" w14:textId="77777777" w:rsidR="00430ABD" w:rsidRPr="00144F17" w:rsidRDefault="00430ABD" w:rsidP="00B9240E">
      <w:pPr>
        <w:pStyle w:val="Heading2"/>
        <w:spacing w:after="0" w:line="276" w:lineRule="auto"/>
        <w:jc w:val="both"/>
        <w:rPr>
          <w:rFonts w:cstheme="minorHAnsi"/>
          <w:bCs/>
          <w:i/>
          <w:iCs/>
          <w:color w:val="auto"/>
          <w:sz w:val="20"/>
          <w:szCs w:val="20"/>
        </w:rPr>
      </w:pPr>
      <w:r w:rsidRPr="00144F17">
        <w:rPr>
          <w:rFonts w:cstheme="minorHAnsi"/>
          <w:bCs/>
          <w:i/>
          <w:iCs/>
          <w:color w:val="auto"/>
          <w:sz w:val="20"/>
          <w:szCs w:val="20"/>
        </w:rPr>
        <w:t>Conclusions</w:t>
      </w:r>
    </w:p>
    <w:p w14:paraId="5741FF82" w14:textId="77777777" w:rsidR="00430ABD" w:rsidRPr="00144F17" w:rsidRDefault="00430ABD" w:rsidP="00B9240E">
      <w:pPr>
        <w:pStyle w:val="Heading2"/>
        <w:spacing w:after="0" w:line="276" w:lineRule="auto"/>
        <w:jc w:val="both"/>
        <w:rPr>
          <w:rFonts w:cstheme="minorHAnsi"/>
          <w:bCs/>
          <w:color w:val="auto"/>
          <w:sz w:val="20"/>
          <w:szCs w:val="20"/>
        </w:rPr>
      </w:pPr>
      <w:r w:rsidRPr="00144F17">
        <w:rPr>
          <w:rFonts w:cstheme="minorHAnsi"/>
          <w:bCs/>
          <w:color w:val="auto"/>
          <w:sz w:val="20"/>
          <w:szCs w:val="20"/>
        </w:rPr>
        <w:t>The exclusion of patients with orthostatic hypotension does not appear to affect the relative risk estimates for falls and syncope in antihypertensive trials.</w:t>
      </w:r>
    </w:p>
    <w:p w14:paraId="19F40C13" w14:textId="77777777" w:rsidR="00430ABD" w:rsidRPr="00144F17" w:rsidRDefault="00430ABD" w:rsidP="00B9240E">
      <w:pPr>
        <w:jc w:val="both"/>
        <w:rPr>
          <w:rFonts w:cstheme="minorHAnsi"/>
          <w:b w:val="0"/>
          <w:bCs/>
          <w:color w:val="auto"/>
          <w:sz w:val="20"/>
          <w:szCs w:val="20"/>
        </w:rPr>
      </w:pPr>
    </w:p>
    <w:p w14:paraId="427FF351" w14:textId="77777777" w:rsidR="00430ABD" w:rsidRPr="00144F17" w:rsidRDefault="00430ABD" w:rsidP="00B9240E">
      <w:pPr>
        <w:jc w:val="both"/>
        <w:rPr>
          <w:rFonts w:cstheme="minorHAnsi"/>
          <w:color w:val="auto"/>
          <w:sz w:val="20"/>
          <w:szCs w:val="20"/>
          <w:lang w:val="en-GB"/>
        </w:rPr>
      </w:pPr>
    </w:p>
    <w:p w14:paraId="41A65007" w14:textId="77777777" w:rsidR="00430ABD" w:rsidRPr="00144F17" w:rsidRDefault="00430ABD" w:rsidP="00B9240E">
      <w:pPr>
        <w:jc w:val="both"/>
        <w:rPr>
          <w:rFonts w:cstheme="minorHAnsi"/>
          <w:color w:val="auto"/>
          <w:sz w:val="20"/>
          <w:szCs w:val="20"/>
          <w:lang w:val="en-GB"/>
        </w:rPr>
      </w:pPr>
      <w:r w:rsidRPr="00144F17">
        <w:rPr>
          <w:rFonts w:cstheme="minorHAnsi"/>
          <w:color w:val="auto"/>
          <w:sz w:val="20"/>
          <w:szCs w:val="20"/>
          <w:lang w:val="en-GB"/>
        </w:rPr>
        <w:t>Lay summary</w:t>
      </w:r>
    </w:p>
    <w:p w14:paraId="24590213" w14:textId="77777777" w:rsidR="00430ABD" w:rsidRPr="00144F17" w:rsidRDefault="00430ABD" w:rsidP="00B9240E">
      <w:pPr>
        <w:jc w:val="both"/>
        <w:rPr>
          <w:rFonts w:cstheme="minorHAnsi"/>
          <w:b w:val="0"/>
          <w:bCs/>
          <w:color w:val="auto"/>
          <w:sz w:val="20"/>
          <w:szCs w:val="20"/>
          <w:lang w:val="en-GB"/>
        </w:rPr>
      </w:pPr>
      <w:r w:rsidRPr="00144F17">
        <w:rPr>
          <w:rFonts w:cstheme="minorHAnsi"/>
          <w:b w:val="0"/>
          <w:bCs/>
          <w:color w:val="auto"/>
          <w:sz w:val="20"/>
          <w:szCs w:val="20"/>
          <w:lang w:val="en-GB"/>
        </w:rPr>
        <w:t>The management of hypertension (high blood pressure) and orthostatic hypotension (low blood pressure on standing) is challenging. These two conditions commonly co-</w:t>
      </w:r>
      <w:proofErr w:type="gramStart"/>
      <w:r w:rsidRPr="00144F17">
        <w:rPr>
          <w:rFonts w:cstheme="minorHAnsi"/>
          <w:b w:val="0"/>
          <w:bCs/>
          <w:color w:val="auto"/>
          <w:sz w:val="20"/>
          <w:szCs w:val="20"/>
          <w:lang w:val="en-GB"/>
        </w:rPr>
        <w:t>exist,</w:t>
      </w:r>
      <w:proofErr w:type="gramEnd"/>
      <w:r w:rsidRPr="00144F17">
        <w:rPr>
          <w:rFonts w:cstheme="minorHAnsi"/>
          <w:b w:val="0"/>
          <w:bCs/>
          <w:color w:val="auto"/>
          <w:sz w:val="20"/>
          <w:szCs w:val="20"/>
          <w:lang w:val="en-GB"/>
        </w:rPr>
        <w:t xml:space="preserve"> however some trials of anti-hypertensive medications did not include individuals with both conditions. The objective of our study was to compare rates of adverse events (side effects) in trials which excluded individuals with orthostatic hypotension, compared to trials which did not exclude individuals with orthostatic hypotension. We found that the exclusion of people with orthostatic hypotension did not significantly alter safety effects (</w:t>
      </w:r>
      <w:proofErr w:type="gramStart"/>
      <w:r w:rsidRPr="00144F17">
        <w:rPr>
          <w:rFonts w:cstheme="minorHAnsi"/>
          <w:b w:val="0"/>
          <w:bCs/>
          <w:color w:val="auto"/>
          <w:sz w:val="20"/>
          <w:szCs w:val="20"/>
          <w:lang w:val="en-GB"/>
        </w:rPr>
        <w:t>e.g.</w:t>
      </w:r>
      <w:proofErr w:type="gramEnd"/>
      <w:r w:rsidRPr="00144F17">
        <w:rPr>
          <w:rFonts w:cstheme="minorHAnsi"/>
          <w:b w:val="0"/>
          <w:bCs/>
          <w:color w:val="auto"/>
          <w:sz w:val="20"/>
          <w:szCs w:val="20"/>
          <w:lang w:val="en-GB"/>
        </w:rPr>
        <w:t xml:space="preserve"> falls/fracture), however the number of hypotension (low blood pressure) and falls events was lower in trials which excluded individuals with orthostatic hypotension.</w:t>
      </w:r>
    </w:p>
    <w:p w14:paraId="1335EF78" w14:textId="77777777" w:rsidR="00131D67" w:rsidRPr="00144F17" w:rsidRDefault="00131D67" w:rsidP="00B9240E">
      <w:pPr>
        <w:jc w:val="both"/>
        <w:rPr>
          <w:color w:val="auto"/>
          <w:sz w:val="10"/>
          <w:szCs w:val="10"/>
          <w:highlight w:val="yellow"/>
        </w:rPr>
      </w:pPr>
    </w:p>
    <w:sectPr w:rsidR="00131D67" w:rsidRPr="00144F17" w:rsidSect="00EF345D">
      <w:headerReference w:type="default" r:id="rId15"/>
      <w:footerReference w:type="default" r:id="rId16"/>
      <w:pgSz w:w="12240" w:h="15840"/>
      <w:pgMar w:top="720" w:right="864" w:bottom="720" w:left="864"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A481" w14:textId="77777777" w:rsidR="00AE6CF6" w:rsidRDefault="00AE6CF6">
      <w:r>
        <w:separator/>
      </w:r>
    </w:p>
    <w:p w14:paraId="16E3BDFC" w14:textId="77777777" w:rsidR="00AE6CF6" w:rsidRDefault="00AE6CF6"/>
  </w:endnote>
  <w:endnote w:type="continuationSeparator" w:id="0">
    <w:p w14:paraId="1A5F4118" w14:textId="77777777" w:rsidR="00AE6CF6" w:rsidRDefault="00AE6CF6">
      <w:r>
        <w:continuationSeparator/>
      </w:r>
    </w:p>
    <w:p w14:paraId="5350EC57" w14:textId="77777777" w:rsidR="00AE6CF6" w:rsidRDefault="00AE6CF6"/>
  </w:endnote>
  <w:endnote w:type="continuationNotice" w:id="1">
    <w:p w14:paraId="0A60EE8B" w14:textId="77777777" w:rsidR="00AE6CF6" w:rsidRDefault="00AE6C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ource Serif Pro">
    <w:altName w:val="Source Serif Pro"/>
    <w:charset w:val="00"/>
    <w:family w:val="roman"/>
    <w:pitch w:val="variable"/>
    <w:sig w:usb0="20000287" w:usb1="02000003" w:usb2="00000000" w:usb3="00000000" w:csb0="000001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color w:val="333366"/>
        <w:sz w:val="24"/>
        <w:szCs w:val="20"/>
      </w:rPr>
    </w:sdtEndPr>
    <w:sdtContent>
      <w:p w14:paraId="3F82E5C7" w14:textId="77777777" w:rsidR="00D2233B" w:rsidRPr="00EB7428" w:rsidRDefault="00D2233B" w:rsidP="00EB7428">
        <w:pPr>
          <w:pStyle w:val="Footer"/>
          <w:spacing w:line="240" w:lineRule="auto"/>
          <w:jc w:val="center"/>
          <w:rPr>
            <w:color w:val="333366"/>
            <w:sz w:val="24"/>
            <w:szCs w:val="20"/>
          </w:rPr>
        </w:pPr>
        <w:r w:rsidRPr="00EB7428">
          <w:rPr>
            <w:color w:val="333366"/>
            <w:sz w:val="24"/>
            <w:szCs w:val="20"/>
          </w:rPr>
          <w:fldChar w:fldCharType="begin"/>
        </w:r>
        <w:r w:rsidRPr="00EB7428">
          <w:rPr>
            <w:color w:val="333366"/>
            <w:sz w:val="24"/>
            <w:szCs w:val="20"/>
          </w:rPr>
          <w:instrText xml:space="preserve"> PAGE   \* MERGEFORMAT </w:instrText>
        </w:r>
        <w:r w:rsidRPr="00EB7428">
          <w:rPr>
            <w:color w:val="333366"/>
            <w:sz w:val="24"/>
            <w:szCs w:val="20"/>
          </w:rPr>
          <w:fldChar w:fldCharType="separate"/>
        </w:r>
        <w:r w:rsidRPr="00EB7428">
          <w:rPr>
            <w:noProof/>
            <w:color w:val="333366"/>
            <w:sz w:val="24"/>
            <w:szCs w:val="20"/>
          </w:rPr>
          <w:t>1</w:t>
        </w:r>
        <w:r w:rsidRPr="00EB7428">
          <w:rPr>
            <w:noProof/>
            <w:color w:val="333366"/>
            <w:sz w:val="24"/>
            <w:szCs w:val="20"/>
          </w:rPr>
          <w:fldChar w:fldCharType="end"/>
        </w:r>
      </w:p>
    </w:sdtContent>
  </w:sdt>
  <w:p w14:paraId="1BB5CC47" w14:textId="77777777" w:rsidR="00D2233B" w:rsidRDefault="00D2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CE0D" w14:textId="77777777" w:rsidR="00AE6CF6" w:rsidRDefault="00AE6CF6">
      <w:r>
        <w:separator/>
      </w:r>
    </w:p>
    <w:p w14:paraId="5F8FBE6F" w14:textId="77777777" w:rsidR="00AE6CF6" w:rsidRDefault="00AE6CF6"/>
  </w:footnote>
  <w:footnote w:type="continuationSeparator" w:id="0">
    <w:p w14:paraId="40615F43" w14:textId="77777777" w:rsidR="00AE6CF6" w:rsidRDefault="00AE6CF6">
      <w:r>
        <w:continuationSeparator/>
      </w:r>
    </w:p>
    <w:p w14:paraId="729073D7" w14:textId="77777777" w:rsidR="00AE6CF6" w:rsidRDefault="00AE6CF6"/>
  </w:footnote>
  <w:footnote w:type="continuationNotice" w:id="1">
    <w:p w14:paraId="13306D97" w14:textId="77777777" w:rsidR="00AE6CF6" w:rsidRDefault="00AE6C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3"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593"/>
    </w:tblGrid>
    <w:tr w:rsidR="00D2233B" w14:paraId="1DE5F951" w14:textId="77777777" w:rsidTr="00EF345D">
      <w:trPr>
        <w:trHeight w:val="745"/>
      </w:trPr>
      <w:tc>
        <w:tcPr>
          <w:tcW w:w="10593" w:type="dxa"/>
          <w:tcBorders>
            <w:top w:val="nil"/>
            <w:left w:val="nil"/>
            <w:bottom w:val="single" w:sz="18" w:space="0" w:color="EE2362"/>
            <w:right w:val="nil"/>
          </w:tcBorders>
        </w:tcPr>
        <w:p w14:paraId="77B60B8C" w14:textId="3EA6001B" w:rsidR="00D2233B" w:rsidRDefault="00D2233B">
          <w:pPr>
            <w:pStyle w:val="Header"/>
          </w:pPr>
        </w:p>
      </w:tc>
    </w:tr>
  </w:tbl>
  <w:p w14:paraId="1A9A4ADB" w14:textId="77777777" w:rsidR="00D2233B" w:rsidRPr="00EB7428" w:rsidRDefault="00D2233B" w:rsidP="00D077E9">
    <w:pPr>
      <w:pStyle w:val="Header"/>
      <w:rPr>
        <w:sz w:val="10"/>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24D"/>
    <w:multiLevelType w:val="hybridMultilevel"/>
    <w:tmpl w:val="99CCA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2A27"/>
    <w:multiLevelType w:val="hybridMultilevel"/>
    <w:tmpl w:val="AE5227F8"/>
    <w:lvl w:ilvl="0" w:tplc="59AEC6E0">
      <w:start w:val="1"/>
      <w:numFmt w:val="decimal"/>
      <w:lvlText w:val="%1."/>
      <w:lvlJc w:val="left"/>
      <w:pPr>
        <w:ind w:left="360" w:hanging="360"/>
      </w:pPr>
      <w:rPr>
        <w:rFonts w:asciiTheme="minorHAnsi" w:hAnsiTheme="minorHAnsi" w:cstheme="minorBidi"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94726"/>
    <w:multiLevelType w:val="multilevel"/>
    <w:tmpl w:val="EAA69B5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325A54"/>
    <w:multiLevelType w:val="hybridMultilevel"/>
    <w:tmpl w:val="546E6F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445D28"/>
    <w:multiLevelType w:val="hybridMultilevel"/>
    <w:tmpl w:val="C9DC7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4495F"/>
    <w:multiLevelType w:val="hybridMultilevel"/>
    <w:tmpl w:val="66EE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87FD8"/>
    <w:multiLevelType w:val="hybridMultilevel"/>
    <w:tmpl w:val="10DE8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3A31"/>
    <w:multiLevelType w:val="hybridMultilevel"/>
    <w:tmpl w:val="2F1E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735F9"/>
    <w:multiLevelType w:val="hybridMultilevel"/>
    <w:tmpl w:val="8AC66704"/>
    <w:lvl w:ilvl="0" w:tplc="7F5C7EEA">
      <w:start w:val="1"/>
      <w:numFmt w:val="decimal"/>
      <w:lvlText w:val="%1."/>
      <w:lvlJc w:val="left"/>
      <w:pPr>
        <w:tabs>
          <w:tab w:val="num" w:pos="720"/>
        </w:tabs>
        <w:ind w:left="720" w:hanging="360"/>
      </w:pPr>
    </w:lvl>
    <w:lvl w:ilvl="1" w:tplc="4BEAC5BC">
      <w:start w:val="1"/>
      <w:numFmt w:val="decimal"/>
      <w:lvlText w:val="%2."/>
      <w:lvlJc w:val="left"/>
      <w:pPr>
        <w:tabs>
          <w:tab w:val="num" w:pos="1440"/>
        </w:tabs>
        <w:ind w:left="1440" w:hanging="360"/>
      </w:pPr>
    </w:lvl>
    <w:lvl w:ilvl="2" w:tplc="2F401AB2">
      <w:start w:val="1"/>
      <w:numFmt w:val="decimal"/>
      <w:lvlText w:val="%3."/>
      <w:lvlJc w:val="left"/>
      <w:pPr>
        <w:tabs>
          <w:tab w:val="num" w:pos="2160"/>
        </w:tabs>
        <w:ind w:left="2160" w:hanging="360"/>
      </w:pPr>
    </w:lvl>
    <w:lvl w:ilvl="3" w:tplc="A740B3BE">
      <w:start w:val="1"/>
      <w:numFmt w:val="decimal"/>
      <w:lvlText w:val="%4."/>
      <w:lvlJc w:val="left"/>
      <w:pPr>
        <w:tabs>
          <w:tab w:val="num" w:pos="2880"/>
        </w:tabs>
        <w:ind w:left="2880" w:hanging="360"/>
      </w:pPr>
    </w:lvl>
    <w:lvl w:ilvl="4" w:tplc="305A3D68">
      <w:start w:val="1"/>
      <w:numFmt w:val="decimal"/>
      <w:lvlText w:val="%5."/>
      <w:lvlJc w:val="left"/>
      <w:pPr>
        <w:tabs>
          <w:tab w:val="num" w:pos="3600"/>
        </w:tabs>
        <w:ind w:left="3600" w:hanging="360"/>
      </w:pPr>
    </w:lvl>
    <w:lvl w:ilvl="5" w:tplc="3D30B69A">
      <w:start w:val="1"/>
      <w:numFmt w:val="decimal"/>
      <w:lvlText w:val="%6."/>
      <w:lvlJc w:val="left"/>
      <w:pPr>
        <w:tabs>
          <w:tab w:val="num" w:pos="4320"/>
        </w:tabs>
        <w:ind w:left="4320" w:hanging="360"/>
      </w:pPr>
    </w:lvl>
    <w:lvl w:ilvl="6" w:tplc="DE90B544">
      <w:start w:val="1"/>
      <w:numFmt w:val="decimal"/>
      <w:lvlText w:val="%7."/>
      <w:lvlJc w:val="left"/>
      <w:pPr>
        <w:tabs>
          <w:tab w:val="num" w:pos="5040"/>
        </w:tabs>
        <w:ind w:left="5040" w:hanging="360"/>
      </w:pPr>
    </w:lvl>
    <w:lvl w:ilvl="7" w:tplc="8E9A218E">
      <w:start w:val="1"/>
      <w:numFmt w:val="decimal"/>
      <w:lvlText w:val="%8."/>
      <w:lvlJc w:val="left"/>
      <w:pPr>
        <w:tabs>
          <w:tab w:val="num" w:pos="5760"/>
        </w:tabs>
        <w:ind w:left="5760" w:hanging="360"/>
      </w:pPr>
    </w:lvl>
    <w:lvl w:ilvl="8" w:tplc="B3AC3BFC">
      <w:start w:val="1"/>
      <w:numFmt w:val="decimal"/>
      <w:lvlText w:val="%9."/>
      <w:lvlJc w:val="left"/>
      <w:pPr>
        <w:tabs>
          <w:tab w:val="num" w:pos="6480"/>
        </w:tabs>
        <w:ind w:left="6480" w:hanging="360"/>
      </w:pPr>
    </w:lvl>
  </w:abstractNum>
  <w:abstractNum w:abstractNumId="9" w15:restartNumberingAfterBreak="0">
    <w:nsid w:val="270407FA"/>
    <w:multiLevelType w:val="hybridMultilevel"/>
    <w:tmpl w:val="F70E85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8016422"/>
    <w:multiLevelType w:val="hybridMultilevel"/>
    <w:tmpl w:val="F2507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164A9"/>
    <w:multiLevelType w:val="hybridMultilevel"/>
    <w:tmpl w:val="A57E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A6BE2"/>
    <w:multiLevelType w:val="hybridMultilevel"/>
    <w:tmpl w:val="2F7C330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50220E6"/>
    <w:multiLevelType w:val="hybridMultilevel"/>
    <w:tmpl w:val="04127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5588A"/>
    <w:multiLevelType w:val="hybridMultilevel"/>
    <w:tmpl w:val="FC26E4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A380660"/>
    <w:multiLevelType w:val="hybridMultilevel"/>
    <w:tmpl w:val="059E0236"/>
    <w:lvl w:ilvl="0" w:tplc="BA6074B6">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BDE3EF1"/>
    <w:multiLevelType w:val="hybridMultilevel"/>
    <w:tmpl w:val="A47CD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0B5BE3"/>
    <w:multiLevelType w:val="hybridMultilevel"/>
    <w:tmpl w:val="202E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1EB1"/>
    <w:multiLevelType w:val="hybridMultilevel"/>
    <w:tmpl w:val="4BBCD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F0A39"/>
    <w:multiLevelType w:val="hybridMultilevel"/>
    <w:tmpl w:val="A57E6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053E84"/>
    <w:multiLevelType w:val="hybridMultilevel"/>
    <w:tmpl w:val="8F02D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B64071"/>
    <w:multiLevelType w:val="hybridMultilevel"/>
    <w:tmpl w:val="C4F8F71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713D8D"/>
    <w:multiLevelType w:val="hybridMultilevel"/>
    <w:tmpl w:val="EC6A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14203"/>
    <w:multiLevelType w:val="hybridMultilevel"/>
    <w:tmpl w:val="34447D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512D4"/>
    <w:multiLevelType w:val="hybridMultilevel"/>
    <w:tmpl w:val="30FEDC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D01FD7"/>
    <w:multiLevelType w:val="hybridMultilevel"/>
    <w:tmpl w:val="54D01F24"/>
    <w:lvl w:ilvl="0" w:tplc="FFFFFFF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F1043E"/>
    <w:multiLevelType w:val="hybridMultilevel"/>
    <w:tmpl w:val="FDD0E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FC69A2"/>
    <w:multiLevelType w:val="hybridMultilevel"/>
    <w:tmpl w:val="84285A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60A4D5B"/>
    <w:multiLevelType w:val="hybridMultilevel"/>
    <w:tmpl w:val="B9E4D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AC74CB"/>
    <w:multiLevelType w:val="hybridMultilevel"/>
    <w:tmpl w:val="A4D899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1A1B8F"/>
    <w:multiLevelType w:val="hybridMultilevel"/>
    <w:tmpl w:val="0688DB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2A7640"/>
    <w:multiLevelType w:val="multilevel"/>
    <w:tmpl w:val="72CC82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30A04F7"/>
    <w:multiLevelType w:val="hybridMultilevel"/>
    <w:tmpl w:val="2610B8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ED482A"/>
    <w:multiLevelType w:val="hybridMultilevel"/>
    <w:tmpl w:val="77CC73AC"/>
    <w:lvl w:ilvl="0" w:tplc="8062A33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E65DE"/>
    <w:multiLevelType w:val="hybridMultilevel"/>
    <w:tmpl w:val="25C0C1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35775740">
    <w:abstractNumId w:val="32"/>
  </w:num>
  <w:num w:numId="2" w16cid:durableId="1654605842">
    <w:abstractNumId w:val="11"/>
  </w:num>
  <w:num w:numId="3" w16cid:durableId="647514236">
    <w:abstractNumId w:val="19"/>
  </w:num>
  <w:num w:numId="4" w16cid:durableId="288366396">
    <w:abstractNumId w:val="31"/>
  </w:num>
  <w:num w:numId="5" w16cid:durableId="716930524">
    <w:abstractNumId w:val="2"/>
  </w:num>
  <w:num w:numId="6" w16cid:durableId="252209447">
    <w:abstractNumId w:val="9"/>
  </w:num>
  <w:num w:numId="7" w16cid:durableId="1486123414">
    <w:abstractNumId w:val="5"/>
  </w:num>
  <w:num w:numId="8" w16cid:durableId="1744137395">
    <w:abstractNumId w:val="20"/>
  </w:num>
  <w:num w:numId="9" w16cid:durableId="1747386434">
    <w:abstractNumId w:val="25"/>
  </w:num>
  <w:num w:numId="10" w16cid:durableId="803502711">
    <w:abstractNumId w:val="0"/>
  </w:num>
  <w:num w:numId="11" w16cid:durableId="1400637729">
    <w:abstractNumId w:val="18"/>
  </w:num>
  <w:num w:numId="12" w16cid:durableId="1525901254">
    <w:abstractNumId w:val="33"/>
  </w:num>
  <w:num w:numId="13" w16cid:durableId="1746996179">
    <w:abstractNumId w:val="6"/>
  </w:num>
  <w:num w:numId="14" w16cid:durableId="505946687">
    <w:abstractNumId w:val="10"/>
  </w:num>
  <w:num w:numId="15" w16cid:durableId="691960899">
    <w:abstractNumId w:val="14"/>
  </w:num>
  <w:num w:numId="16" w16cid:durableId="2097170368">
    <w:abstractNumId w:val="28"/>
  </w:num>
  <w:num w:numId="17" w16cid:durableId="1749692932">
    <w:abstractNumId w:val="13"/>
  </w:num>
  <w:num w:numId="18" w16cid:durableId="1104306943">
    <w:abstractNumId w:val="34"/>
  </w:num>
  <w:num w:numId="19" w16cid:durableId="1995992191">
    <w:abstractNumId w:val="7"/>
  </w:num>
  <w:num w:numId="20" w16cid:durableId="1836139563">
    <w:abstractNumId w:val="21"/>
  </w:num>
  <w:num w:numId="21" w16cid:durableId="784233378">
    <w:abstractNumId w:val="29"/>
  </w:num>
  <w:num w:numId="22" w16cid:durableId="1783839194">
    <w:abstractNumId w:val="17"/>
  </w:num>
  <w:num w:numId="23" w16cid:durableId="1842310330">
    <w:abstractNumId w:val="22"/>
  </w:num>
  <w:num w:numId="24" w16cid:durableId="51196218">
    <w:abstractNumId w:val="16"/>
  </w:num>
  <w:num w:numId="25" w16cid:durableId="1955940470">
    <w:abstractNumId w:val="24"/>
  </w:num>
  <w:num w:numId="26" w16cid:durableId="1624575777">
    <w:abstractNumId w:val="1"/>
  </w:num>
  <w:num w:numId="27" w16cid:durableId="1188065304">
    <w:abstractNumId w:val="4"/>
  </w:num>
  <w:num w:numId="28" w16cid:durableId="1265269103">
    <w:abstractNumId w:val="27"/>
  </w:num>
  <w:num w:numId="29" w16cid:durableId="938680439">
    <w:abstractNumId w:val="23"/>
  </w:num>
  <w:num w:numId="30" w16cid:durableId="1854759378">
    <w:abstractNumId w:val="30"/>
  </w:num>
  <w:num w:numId="31" w16cid:durableId="1149786670">
    <w:abstractNumId w:val="26"/>
  </w:num>
  <w:num w:numId="32" w16cid:durableId="1209875127">
    <w:abstractNumId w:val="12"/>
  </w:num>
  <w:num w:numId="33" w16cid:durableId="430392456">
    <w:abstractNumId w:val="3"/>
  </w:num>
  <w:num w:numId="34" w16cid:durableId="804859705">
    <w:abstractNumId w:val="15"/>
  </w:num>
  <w:num w:numId="35" w16cid:durableId="835389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E0"/>
    <w:rsid w:val="00002949"/>
    <w:rsid w:val="00002C3F"/>
    <w:rsid w:val="00003D27"/>
    <w:rsid w:val="000059F5"/>
    <w:rsid w:val="0001069C"/>
    <w:rsid w:val="0001237C"/>
    <w:rsid w:val="00014A2A"/>
    <w:rsid w:val="000163C1"/>
    <w:rsid w:val="00016BB8"/>
    <w:rsid w:val="00016C2B"/>
    <w:rsid w:val="00020D3C"/>
    <w:rsid w:val="00021C3D"/>
    <w:rsid w:val="00022C0C"/>
    <w:rsid w:val="0002482E"/>
    <w:rsid w:val="00025E5C"/>
    <w:rsid w:val="0003261C"/>
    <w:rsid w:val="000336AF"/>
    <w:rsid w:val="0003659A"/>
    <w:rsid w:val="000400A2"/>
    <w:rsid w:val="00041095"/>
    <w:rsid w:val="00043E93"/>
    <w:rsid w:val="00044523"/>
    <w:rsid w:val="00050000"/>
    <w:rsid w:val="00050324"/>
    <w:rsid w:val="000503E2"/>
    <w:rsid w:val="00050ECA"/>
    <w:rsid w:val="00052028"/>
    <w:rsid w:val="0005226C"/>
    <w:rsid w:val="00053358"/>
    <w:rsid w:val="00060843"/>
    <w:rsid w:val="000613C3"/>
    <w:rsid w:val="00061EE1"/>
    <w:rsid w:val="00062420"/>
    <w:rsid w:val="00063A05"/>
    <w:rsid w:val="00064D2F"/>
    <w:rsid w:val="000709E9"/>
    <w:rsid w:val="000741ED"/>
    <w:rsid w:val="00075650"/>
    <w:rsid w:val="0007779E"/>
    <w:rsid w:val="00080091"/>
    <w:rsid w:val="000863B0"/>
    <w:rsid w:val="0008677B"/>
    <w:rsid w:val="0008691E"/>
    <w:rsid w:val="000958F5"/>
    <w:rsid w:val="000A0150"/>
    <w:rsid w:val="000A4263"/>
    <w:rsid w:val="000A5F1D"/>
    <w:rsid w:val="000A7105"/>
    <w:rsid w:val="000B1DAE"/>
    <w:rsid w:val="000B35EC"/>
    <w:rsid w:val="000B38F1"/>
    <w:rsid w:val="000B4DDD"/>
    <w:rsid w:val="000C1215"/>
    <w:rsid w:val="000C3BB9"/>
    <w:rsid w:val="000C4A5C"/>
    <w:rsid w:val="000D0A06"/>
    <w:rsid w:val="000D13C9"/>
    <w:rsid w:val="000D13F9"/>
    <w:rsid w:val="000D2C20"/>
    <w:rsid w:val="000D4B82"/>
    <w:rsid w:val="000E1D90"/>
    <w:rsid w:val="000E63C9"/>
    <w:rsid w:val="000F53B3"/>
    <w:rsid w:val="001001B1"/>
    <w:rsid w:val="0010215A"/>
    <w:rsid w:val="00104219"/>
    <w:rsid w:val="00105209"/>
    <w:rsid w:val="00107C7D"/>
    <w:rsid w:val="001166A6"/>
    <w:rsid w:val="00117944"/>
    <w:rsid w:val="0012402F"/>
    <w:rsid w:val="00124A67"/>
    <w:rsid w:val="0012597F"/>
    <w:rsid w:val="00125C1F"/>
    <w:rsid w:val="00130E9D"/>
    <w:rsid w:val="00131D67"/>
    <w:rsid w:val="00133C4C"/>
    <w:rsid w:val="001370FD"/>
    <w:rsid w:val="00137BCD"/>
    <w:rsid w:val="0014094B"/>
    <w:rsid w:val="0014324C"/>
    <w:rsid w:val="00144429"/>
    <w:rsid w:val="001444E1"/>
    <w:rsid w:val="00144F17"/>
    <w:rsid w:val="001470B3"/>
    <w:rsid w:val="00150A6D"/>
    <w:rsid w:val="00152D80"/>
    <w:rsid w:val="00155B96"/>
    <w:rsid w:val="00157471"/>
    <w:rsid w:val="00163F63"/>
    <w:rsid w:val="00166FA6"/>
    <w:rsid w:val="001722F5"/>
    <w:rsid w:val="00180AE6"/>
    <w:rsid w:val="00181D0C"/>
    <w:rsid w:val="001832F9"/>
    <w:rsid w:val="001840D8"/>
    <w:rsid w:val="00185B35"/>
    <w:rsid w:val="00186676"/>
    <w:rsid w:val="00193909"/>
    <w:rsid w:val="0019705B"/>
    <w:rsid w:val="001974DE"/>
    <w:rsid w:val="001A0B44"/>
    <w:rsid w:val="001A14BB"/>
    <w:rsid w:val="001A4A12"/>
    <w:rsid w:val="001A5405"/>
    <w:rsid w:val="001B1509"/>
    <w:rsid w:val="001B1D52"/>
    <w:rsid w:val="001B373E"/>
    <w:rsid w:val="001B3CCA"/>
    <w:rsid w:val="001C1088"/>
    <w:rsid w:val="001C1ED2"/>
    <w:rsid w:val="001C5640"/>
    <w:rsid w:val="001C5D01"/>
    <w:rsid w:val="001D1654"/>
    <w:rsid w:val="001E4FF2"/>
    <w:rsid w:val="001E5A0C"/>
    <w:rsid w:val="001E7C7F"/>
    <w:rsid w:val="001F0DEF"/>
    <w:rsid w:val="001F24E5"/>
    <w:rsid w:val="001F2BC8"/>
    <w:rsid w:val="001F4360"/>
    <w:rsid w:val="001F4497"/>
    <w:rsid w:val="001F5F6B"/>
    <w:rsid w:val="001F6270"/>
    <w:rsid w:val="00202B44"/>
    <w:rsid w:val="00206EFE"/>
    <w:rsid w:val="00212350"/>
    <w:rsid w:val="0021797C"/>
    <w:rsid w:val="0022300C"/>
    <w:rsid w:val="002309C8"/>
    <w:rsid w:val="0023213D"/>
    <w:rsid w:val="002353A6"/>
    <w:rsid w:val="0023546A"/>
    <w:rsid w:val="002408B5"/>
    <w:rsid w:val="00240B5C"/>
    <w:rsid w:val="00241398"/>
    <w:rsid w:val="002438AF"/>
    <w:rsid w:val="00243AD6"/>
    <w:rsid w:val="00243EBC"/>
    <w:rsid w:val="00245D89"/>
    <w:rsid w:val="00246A35"/>
    <w:rsid w:val="00250299"/>
    <w:rsid w:val="00254AAD"/>
    <w:rsid w:val="00255D35"/>
    <w:rsid w:val="00261CB2"/>
    <w:rsid w:val="00264A56"/>
    <w:rsid w:val="002722DB"/>
    <w:rsid w:val="00272523"/>
    <w:rsid w:val="00275868"/>
    <w:rsid w:val="00282870"/>
    <w:rsid w:val="0028360A"/>
    <w:rsid w:val="00284348"/>
    <w:rsid w:val="002878A7"/>
    <w:rsid w:val="002951FD"/>
    <w:rsid w:val="0029540F"/>
    <w:rsid w:val="002A1961"/>
    <w:rsid w:val="002A2008"/>
    <w:rsid w:val="002A234F"/>
    <w:rsid w:val="002A24B2"/>
    <w:rsid w:val="002A279E"/>
    <w:rsid w:val="002A4D80"/>
    <w:rsid w:val="002A50C9"/>
    <w:rsid w:val="002A6133"/>
    <w:rsid w:val="002A6300"/>
    <w:rsid w:val="002B2D5E"/>
    <w:rsid w:val="002B3570"/>
    <w:rsid w:val="002B35DF"/>
    <w:rsid w:val="002B38D2"/>
    <w:rsid w:val="002B3E84"/>
    <w:rsid w:val="002B65B6"/>
    <w:rsid w:val="002C0046"/>
    <w:rsid w:val="002C02A2"/>
    <w:rsid w:val="002C168C"/>
    <w:rsid w:val="002C47B7"/>
    <w:rsid w:val="002C5059"/>
    <w:rsid w:val="002C619C"/>
    <w:rsid w:val="002D5CE4"/>
    <w:rsid w:val="002D6425"/>
    <w:rsid w:val="002E02A3"/>
    <w:rsid w:val="002E3992"/>
    <w:rsid w:val="002E3EC5"/>
    <w:rsid w:val="002F125E"/>
    <w:rsid w:val="002F1EBD"/>
    <w:rsid w:val="002F3A7C"/>
    <w:rsid w:val="002F51F5"/>
    <w:rsid w:val="0030428A"/>
    <w:rsid w:val="00304763"/>
    <w:rsid w:val="0030479C"/>
    <w:rsid w:val="003047BF"/>
    <w:rsid w:val="0030672D"/>
    <w:rsid w:val="00306FEF"/>
    <w:rsid w:val="00312137"/>
    <w:rsid w:val="0031522B"/>
    <w:rsid w:val="00315324"/>
    <w:rsid w:val="003157F5"/>
    <w:rsid w:val="00322F6B"/>
    <w:rsid w:val="00330359"/>
    <w:rsid w:val="00332332"/>
    <w:rsid w:val="003339EE"/>
    <w:rsid w:val="00336127"/>
    <w:rsid w:val="00336677"/>
    <w:rsid w:val="0033762F"/>
    <w:rsid w:val="00337DA5"/>
    <w:rsid w:val="00340C8A"/>
    <w:rsid w:val="00343381"/>
    <w:rsid w:val="003451E0"/>
    <w:rsid w:val="0034664F"/>
    <w:rsid w:val="00350231"/>
    <w:rsid w:val="00352336"/>
    <w:rsid w:val="00357496"/>
    <w:rsid w:val="00357977"/>
    <w:rsid w:val="00362215"/>
    <w:rsid w:val="00362785"/>
    <w:rsid w:val="00364A32"/>
    <w:rsid w:val="00366C7E"/>
    <w:rsid w:val="00372D2C"/>
    <w:rsid w:val="00373746"/>
    <w:rsid w:val="0037640C"/>
    <w:rsid w:val="003768D0"/>
    <w:rsid w:val="00377E68"/>
    <w:rsid w:val="00384104"/>
    <w:rsid w:val="00384B6F"/>
    <w:rsid w:val="00384EA3"/>
    <w:rsid w:val="00386AF6"/>
    <w:rsid w:val="0039617B"/>
    <w:rsid w:val="003974B4"/>
    <w:rsid w:val="003A39A1"/>
    <w:rsid w:val="003A5E8B"/>
    <w:rsid w:val="003A6986"/>
    <w:rsid w:val="003B39E4"/>
    <w:rsid w:val="003B55B1"/>
    <w:rsid w:val="003B579C"/>
    <w:rsid w:val="003B6780"/>
    <w:rsid w:val="003B7ECF"/>
    <w:rsid w:val="003C1526"/>
    <w:rsid w:val="003C2191"/>
    <w:rsid w:val="003C32C0"/>
    <w:rsid w:val="003D019F"/>
    <w:rsid w:val="003D0F45"/>
    <w:rsid w:val="003D1737"/>
    <w:rsid w:val="003D3863"/>
    <w:rsid w:val="003D45F2"/>
    <w:rsid w:val="003D6284"/>
    <w:rsid w:val="003E0316"/>
    <w:rsid w:val="003E288A"/>
    <w:rsid w:val="003E4CA3"/>
    <w:rsid w:val="003F48D3"/>
    <w:rsid w:val="003F4DFD"/>
    <w:rsid w:val="003F56F4"/>
    <w:rsid w:val="003F59F8"/>
    <w:rsid w:val="00402C25"/>
    <w:rsid w:val="0040504E"/>
    <w:rsid w:val="00407C0B"/>
    <w:rsid w:val="004110DE"/>
    <w:rsid w:val="00412A3E"/>
    <w:rsid w:val="00417BD2"/>
    <w:rsid w:val="00417EC4"/>
    <w:rsid w:val="00421CC6"/>
    <w:rsid w:val="0042295B"/>
    <w:rsid w:val="00422D19"/>
    <w:rsid w:val="00423EE6"/>
    <w:rsid w:val="004245F7"/>
    <w:rsid w:val="004248E7"/>
    <w:rsid w:val="0042647F"/>
    <w:rsid w:val="00430ABD"/>
    <w:rsid w:val="004310C7"/>
    <w:rsid w:val="004311A3"/>
    <w:rsid w:val="00433379"/>
    <w:rsid w:val="0044085A"/>
    <w:rsid w:val="00444318"/>
    <w:rsid w:val="004459F7"/>
    <w:rsid w:val="0045064D"/>
    <w:rsid w:val="004650CE"/>
    <w:rsid w:val="00472DE5"/>
    <w:rsid w:val="00475701"/>
    <w:rsid w:val="00475D53"/>
    <w:rsid w:val="00476EA4"/>
    <w:rsid w:val="00482B1B"/>
    <w:rsid w:val="004869B0"/>
    <w:rsid w:val="004934B7"/>
    <w:rsid w:val="00496DA3"/>
    <w:rsid w:val="004A1A37"/>
    <w:rsid w:val="004A1C9A"/>
    <w:rsid w:val="004A7C32"/>
    <w:rsid w:val="004B06E5"/>
    <w:rsid w:val="004B21A5"/>
    <w:rsid w:val="004B3023"/>
    <w:rsid w:val="004B3984"/>
    <w:rsid w:val="004B3A1B"/>
    <w:rsid w:val="004B60CE"/>
    <w:rsid w:val="004B6240"/>
    <w:rsid w:val="004B65DA"/>
    <w:rsid w:val="004B6F52"/>
    <w:rsid w:val="004C09EA"/>
    <w:rsid w:val="004C0B7B"/>
    <w:rsid w:val="004C305A"/>
    <w:rsid w:val="004C38C2"/>
    <w:rsid w:val="004C4C50"/>
    <w:rsid w:val="004C5044"/>
    <w:rsid w:val="004D248C"/>
    <w:rsid w:val="004D3B4D"/>
    <w:rsid w:val="004D49F8"/>
    <w:rsid w:val="004D6A5C"/>
    <w:rsid w:val="004D73AB"/>
    <w:rsid w:val="004E05C4"/>
    <w:rsid w:val="004E186B"/>
    <w:rsid w:val="004E5126"/>
    <w:rsid w:val="004F2AFC"/>
    <w:rsid w:val="004F6CBE"/>
    <w:rsid w:val="005037F0"/>
    <w:rsid w:val="00516A86"/>
    <w:rsid w:val="00517101"/>
    <w:rsid w:val="00517153"/>
    <w:rsid w:val="0051727A"/>
    <w:rsid w:val="00517BBA"/>
    <w:rsid w:val="005212AD"/>
    <w:rsid w:val="00522125"/>
    <w:rsid w:val="00522FDD"/>
    <w:rsid w:val="00523719"/>
    <w:rsid w:val="00523B06"/>
    <w:rsid w:val="005272FB"/>
    <w:rsid w:val="005275F6"/>
    <w:rsid w:val="00541106"/>
    <w:rsid w:val="00541ED3"/>
    <w:rsid w:val="005423F4"/>
    <w:rsid w:val="00542D18"/>
    <w:rsid w:val="0054444A"/>
    <w:rsid w:val="00544944"/>
    <w:rsid w:val="00551BC9"/>
    <w:rsid w:val="00552459"/>
    <w:rsid w:val="00553C4C"/>
    <w:rsid w:val="00557A9F"/>
    <w:rsid w:val="00561E57"/>
    <w:rsid w:val="00564291"/>
    <w:rsid w:val="00565A4F"/>
    <w:rsid w:val="00565A99"/>
    <w:rsid w:val="00566AFA"/>
    <w:rsid w:val="0056786E"/>
    <w:rsid w:val="00567BD5"/>
    <w:rsid w:val="00570020"/>
    <w:rsid w:val="005708BE"/>
    <w:rsid w:val="00570A59"/>
    <w:rsid w:val="00571A99"/>
    <w:rsid w:val="00572102"/>
    <w:rsid w:val="00572CC6"/>
    <w:rsid w:val="00573873"/>
    <w:rsid w:val="00574397"/>
    <w:rsid w:val="00576748"/>
    <w:rsid w:val="00577F81"/>
    <w:rsid w:val="0058212B"/>
    <w:rsid w:val="005837AF"/>
    <w:rsid w:val="00584A69"/>
    <w:rsid w:val="00587586"/>
    <w:rsid w:val="00593001"/>
    <w:rsid w:val="005932B0"/>
    <w:rsid w:val="00593AD7"/>
    <w:rsid w:val="00594F05"/>
    <w:rsid w:val="00595C12"/>
    <w:rsid w:val="00595C76"/>
    <w:rsid w:val="005A0189"/>
    <w:rsid w:val="005A2939"/>
    <w:rsid w:val="005A3B4D"/>
    <w:rsid w:val="005A4996"/>
    <w:rsid w:val="005A753F"/>
    <w:rsid w:val="005B1CBD"/>
    <w:rsid w:val="005B1CF7"/>
    <w:rsid w:val="005B31C6"/>
    <w:rsid w:val="005B5563"/>
    <w:rsid w:val="005B6805"/>
    <w:rsid w:val="005B6EBC"/>
    <w:rsid w:val="005B7E11"/>
    <w:rsid w:val="005C6C5F"/>
    <w:rsid w:val="005D6EDD"/>
    <w:rsid w:val="005E1A86"/>
    <w:rsid w:val="005E49F3"/>
    <w:rsid w:val="005E5EB5"/>
    <w:rsid w:val="005E7DCD"/>
    <w:rsid w:val="005F0C2F"/>
    <w:rsid w:val="005F1BB0"/>
    <w:rsid w:val="005F40EC"/>
    <w:rsid w:val="005F69B9"/>
    <w:rsid w:val="0060364B"/>
    <w:rsid w:val="0060446F"/>
    <w:rsid w:val="0060543D"/>
    <w:rsid w:val="00610CBF"/>
    <w:rsid w:val="00612CDD"/>
    <w:rsid w:val="0061376F"/>
    <w:rsid w:val="00614218"/>
    <w:rsid w:val="006162F3"/>
    <w:rsid w:val="00616D4B"/>
    <w:rsid w:val="006213EC"/>
    <w:rsid w:val="00621B57"/>
    <w:rsid w:val="00621F19"/>
    <w:rsid w:val="00623719"/>
    <w:rsid w:val="00625B01"/>
    <w:rsid w:val="006374E0"/>
    <w:rsid w:val="006404CB"/>
    <w:rsid w:val="00641E82"/>
    <w:rsid w:val="00644B1D"/>
    <w:rsid w:val="006501EC"/>
    <w:rsid w:val="006559F3"/>
    <w:rsid w:val="00656C4D"/>
    <w:rsid w:val="00661D78"/>
    <w:rsid w:val="00662888"/>
    <w:rsid w:val="00671467"/>
    <w:rsid w:val="00671AD9"/>
    <w:rsid w:val="00675204"/>
    <w:rsid w:val="00675D89"/>
    <w:rsid w:val="00677070"/>
    <w:rsid w:val="00681792"/>
    <w:rsid w:val="00681B5A"/>
    <w:rsid w:val="00682F04"/>
    <w:rsid w:val="00691BB2"/>
    <w:rsid w:val="0069245E"/>
    <w:rsid w:val="006925B3"/>
    <w:rsid w:val="00695CDC"/>
    <w:rsid w:val="006A1303"/>
    <w:rsid w:val="006A4A0E"/>
    <w:rsid w:val="006B09F1"/>
    <w:rsid w:val="006B26D8"/>
    <w:rsid w:val="006B2B72"/>
    <w:rsid w:val="006B2D49"/>
    <w:rsid w:val="006B3FF9"/>
    <w:rsid w:val="006B64D1"/>
    <w:rsid w:val="006C119E"/>
    <w:rsid w:val="006C26F8"/>
    <w:rsid w:val="006C6652"/>
    <w:rsid w:val="006C73BE"/>
    <w:rsid w:val="006D1CEB"/>
    <w:rsid w:val="006D465F"/>
    <w:rsid w:val="006E09EE"/>
    <w:rsid w:val="006E0F9F"/>
    <w:rsid w:val="006E4DA3"/>
    <w:rsid w:val="006E4E82"/>
    <w:rsid w:val="006E4F56"/>
    <w:rsid w:val="006E5716"/>
    <w:rsid w:val="006E7DEC"/>
    <w:rsid w:val="006F2C0E"/>
    <w:rsid w:val="006F33E8"/>
    <w:rsid w:val="00700101"/>
    <w:rsid w:val="00700604"/>
    <w:rsid w:val="0070069D"/>
    <w:rsid w:val="00700AD6"/>
    <w:rsid w:val="0070765E"/>
    <w:rsid w:val="00710D52"/>
    <w:rsid w:val="0071147D"/>
    <w:rsid w:val="00712032"/>
    <w:rsid w:val="00712F11"/>
    <w:rsid w:val="00713229"/>
    <w:rsid w:val="00715774"/>
    <w:rsid w:val="00716A36"/>
    <w:rsid w:val="00720038"/>
    <w:rsid w:val="00722D6D"/>
    <w:rsid w:val="00726358"/>
    <w:rsid w:val="00726F12"/>
    <w:rsid w:val="007302B3"/>
    <w:rsid w:val="00730733"/>
    <w:rsid w:val="00730E3A"/>
    <w:rsid w:val="00734997"/>
    <w:rsid w:val="00736AAF"/>
    <w:rsid w:val="007418D1"/>
    <w:rsid w:val="007462B0"/>
    <w:rsid w:val="00747453"/>
    <w:rsid w:val="00747AD8"/>
    <w:rsid w:val="007549D1"/>
    <w:rsid w:val="00756AFD"/>
    <w:rsid w:val="00756F37"/>
    <w:rsid w:val="00762936"/>
    <w:rsid w:val="00765B2A"/>
    <w:rsid w:val="00772FF0"/>
    <w:rsid w:val="00774052"/>
    <w:rsid w:val="007768C0"/>
    <w:rsid w:val="00776A2D"/>
    <w:rsid w:val="00777A48"/>
    <w:rsid w:val="0078087B"/>
    <w:rsid w:val="007832A9"/>
    <w:rsid w:val="00783A34"/>
    <w:rsid w:val="00785D62"/>
    <w:rsid w:val="00793FDA"/>
    <w:rsid w:val="007956E2"/>
    <w:rsid w:val="00797DA5"/>
    <w:rsid w:val="007A4319"/>
    <w:rsid w:val="007B1E83"/>
    <w:rsid w:val="007B49ED"/>
    <w:rsid w:val="007B59E2"/>
    <w:rsid w:val="007B5D56"/>
    <w:rsid w:val="007B72F4"/>
    <w:rsid w:val="007C4133"/>
    <w:rsid w:val="007C4DFA"/>
    <w:rsid w:val="007C6B52"/>
    <w:rsid w:val="007D12CB"/>
    <w:rsid w:val="007D16C5"/>
    <w:rsid w:val="007D5C56"/>
    <w:rsid w:val="007D670F"/>
    <w:rsid w:val="007D68B9"/>
    <w:rsid w:val="007D6E02"/>
    <w:rsid w:val="007F15AC"/>
    <w:rsid w:val="007F220E"/>
    <w:rsid w:val="007F2ECC"/>
    <w:rsid w:val="007F54F8"/>
    <w:rsid w:val="00800FAB"/>
    <w:rsid w:val="00801255"/>
    <w:rsid w:val="0080149F"/>
    <w:rsid w:val="008064C8"/>
    <w:rsid w:val="00811616"/>
    <w:rsid w:val="00811711"/>
    <w:rsid w:val="008151D1"/>
    <w:rsid w:val="008168D9"/>
    <w:rsid w:val="0081744E"/>
    <w:rsid w:val="00820D66"/>
    <w:rsid w:val="00824315"/>
    <w:rsid w:val="00824997"/>
    <w:rsid w:val="0082596C"/>
    <w:rsid w:val="00830AB8"/>
    <w:rsid w:val="0083176D"/>
    <w:rsid w:val="008318F7"/>
    <w:rsid w:val="00832469"/>
    <w:rsid w:val="008340BB"/>
    <w:rsid w:val="00844386"/>
    <w:rsid w:val="008466F0"/>
    <w:rsid w:val="008538DC"/>
    <w:rsid w:val="00860477"/>
    <w:rsid w:val="00860F2E"/>
    <w:rsid w:val="00861DCE"/>
    <w:rsid w:val="00862FE4"/>
    <w:rsid w:val="0086389A"/>
    <w:rsid w:val="0087423E"/>
    <w:rsid w:val="0087605E"/>
    <w:rsid w:val="00881237"/>
    <w:rsid w:val="00883354"/>
    <w:rsid w:val="008854FA"/>
    <w:rsid w:val="00886442"/>
    <w:rsid w:val="008918B7"/>
    <w:rsid w:val="00895253"/>
    <w:rsid w:val="0089629A"/>
    <w:rsid w:val="00896EB6"/>
    <w:rsid w:val="00896F4C"/>
    <w:rsid w:val="008A05BC"/>
    <w:rsid w:val="008A0782"/>
    <w:rsid w:val="008A0A43"/>
    <w:rsid w:val="008A1A75"/>
    <w:rsid w:val="008A4B23"/>
    <w:rsid w:val="008A5E12"/>
    <w:rsid w:val="008A5FE6"/>
    <w:rsid w:val="008B05FE"/>
    <w:rsid w:val="008B1FEE"/>
    <w:rsid w:val="008B7CE7"/>
    <w:rsid w:val="008C0FA0"/>
    <w:rsid w:val="008C20A6"/>
    <w:rsid w:val="008C2860"/>
    <w:rsid w:val="008C7527"/>
    <w:rsid w:val="008C7D92"/>
    <w:rsid w:val="008D0A6F"/>
    <w:rsid w:val="008D1071"/>
    <w:rsid w:val="008D123E"/>
    <w:rsid w:val="008D19D3"/>
    <w:rsid w:val="008D388F"/>
    <w:rsid w:val="008D4D12"/>
    <w:rsid w:val="008D4F29"/>
    <w:rsid w:val="008E538F"/>
    <w:rsid w:val="008F0711"/>
    <w:rsid w:val="008F13D0"/>
    <w:rsid w:val="008F24DD"/>
    <w:rsid w:val="008F2FF0"/>
    <w:rsid w:val="008F34C5"/>
    <w:rsid w:val="008F3C52"/>
    <w:rsid w:val="008F3F11"/>
    <w:rsid w:val="008F41CF"/>
    <w:rsid w:val="008F5DA6"/>
    <w:rsid w:val="0090069B"/>
    <w:rsid w:val="00901978"/>
    <w:rsid w:val="00903C32"/>
    <w:rsid w:val="0090571B"/>
    <w:rsid w:val="00910FB3"/>
    <w:rsid w:val="00912BA1"/>
    <w:rsid w:val="00916B16"/>
    <w:rsid w:val="009173B9"/>
    <w:rsid w:val="00920487"/>
    <w:rsid w:val="009215BA"/>
    <w:rsid w:val="0092341B"/>
    <w:rsid w:val="00927AF5"/>
    <w:rsid w:val="009307B3"/>
    <w:rsid w:val="0093335D"/>
    <w:rsid w:val="00934E0D"/>
    <w:rsid w:val="00935112"/>
    <w:rsid w:val="0093613E"/>
    <w:rsid w:val="00936A62"/>
    <w:rsid w:val="00940B2A"/>
    <w:rsid w:val="00942107"/>
    <w:rsid w:val="00943026"/>
    <w:rsid w:val="00943538"/>
    <w:rsid w:val="00953386"/>
    <w:rsid w:val="009613D8"/>
    <w:rsid w:val="009619F9"/>
    <w:rsid w:val="009633FD"/>
    <w:rsid w:val="0096370D"/>
    <w:rsid w:val="00964BF4"/>
    <w:rsid w:val="00966B81"/>
    <w:rsid w:val="00966C40"/>
    <w:rsid w:val="009739F0"/>
    <w:rsid w:val="009740FC"/>
    <w:rsid w:val="00974A29"/>
    <w:rsid w:val="00976540"/>
    <w:rsid w:val="0097668E"/>
    <w:rsid w:val="0098258E"/>
    <w:rsid w:val="00986F7B"/>
    <w:rsid w:val="00990878"/>
    <w:rsid w:val="0099108F"/>
    <w:rsid w:val="009944FA"/>
    <w:rsid w:val="00996F08"/>
    <w:rsid w:val="009A0A22"/>
    <w:rsid w:val="009A54BE"/>
    <w:rsid w:val="009B02F5"/>
    <w:rsid w:val="009B0E72"/>
    <w:rsid w:val="009B17F5"/>
    <w:rsid w:val="009B2D0C"/>
    <w:rsid w:val="009B5684"/>
    <w:rsid w:val="009C4C6D"/>
    <w:rsid w:val="009C7720"/>
    <w:rsid w:val="009D0C81"/>
    <w:rsid w:val="009D7222"/>
    <w:rsid w:val="009D7565"/>
    <w:rsid w:val="009E1084"/>
    <w:rsid w:val="009E22D5"/>
    <w:rsid w:val="009E41EA"/>
    <w:rsid w:val="009E78B4"/>
    <w:rsid w:val="009F0BAC"/>
    <w:rsid w:val="009F2C02"/>
    <w:rsid w:val="009F4318"/>
    <w:rsid w:val="009F4ADB"/>
    <w:rsid w:val="009F519B"/>
    <w:rsid w:val="009F7335"/>
    <w:rsid w:val="009F7DED"/>
    <w:rsid w:val="00A017BD"/>
    <w:rsid w:val="00A024DA"/>
    <w:rsid w:val="00A0536E"/>
    <w:rsid w:val="00A0551C"/>
    <w:rsid w:val="00A06BA6"/>
    <w:rsid w:val="00A07BD8"/>
    <w:rsid w:val="00A13287"/>
    <w:rsid w:val="00A16008"/>
    <w:rsid w:val="00A16E61"/>
    <w:rsid w:val="00A17E86"/>
    <w:rsid w:val="00A225AE"/>
    <w:rsid w:val="00A23AFA"/>
    <w:rsid w:val="00A269BC"/>
    <w:rsid w:val="00A2714F"/>
    <w:rsid w:val="00A27DEE"/>
    <w:rsid w:val="00A27F7F"/>
    <w:rsid w:val="00A31B3E"/>
    <w:rsid w:val="00A34DDB"/>
    <w:rsid w:val="00A35E1D"/>
    <w:rsid w:val="00A36359"/>
    <w:rsid w:val="00A36A59"/>
    <w:rsid w:val="00A36B94"/>
    <w:rsid w:val="00A414E5"/>
    <w:rsid w:val="00A446A7"/>
    <w:rsid w:val="00A457C8"/>
    <w:rsid w:val="00A47EAD"/>
    <w:rsid w:val="00A52A9F"/>
    <w:rsid w:val="00A52CE2"/>
    <w:rsid w:val="00A532F3"/>
    <w:rsid w:val="00A5511B"/>
    <w:rsid w:val="00A55E0D"/>
    <w:rsid w:val="00A6037D"/>
    <w:rsid w:val="00A6308B"/>
    <w:rsid w:val="00A63614"/>
    <w:rsid w:val="00A65298"/>
    <w:rsid w:val="00A67592"/>
    <w:rsid w:val="00A70695"/>
    <w:rsid w:val="00A72357"/>
    <w:rsid w:val="00A7241D"/>
    <w:rsid w:val="00A72A0F"/>
    <w:rsid w:val="00A75343"/>
    <w:rsid w:val="00A77994"/>
    <w:rsid w:val="00A831A6"/>
    <w:rsid w:val="00A8489E"/>
    <w:rsid w:val="00A85CFE"/>
    <w:rsid w:val="00A90DB4"/>
    <w:rsid w:val="00A94720"/>
    <w:rsid w:val="00AA0E24"/>
    <w:rsid w:val="00AA193C"/>
    <w:rsid w:val="00AA4903"/>
    <w:rsid w:val="00AA4C72"/>
    <w:rsid w:val="00AA617B"/>
    <w:rsid w:val="00AB09BA"/>
    <w:rsid w:val="00AB5138"/>
    <w:rsid w:val="00AB6E90"/>
    <w:rsid w:val="00AB6FCE"/>
    <w:rsid w:val="00AC0DFD"/>
    <w:rsid w:val="00AC0F27"/>
    <w:rsid w:val="00AC1E2C"/>
    <w:rsid w:val="00AC2099"/>
    <w:rsid w:val="00AC29F3"/>
    <w:rsid w:val="00AC2DEC"/>
    <w:rsid w:val="00AC5039"/>
    <w:rsid w:val="00AC5708"/>
    <w:rsid w:val="00AC7819"/>
    <w:rsid w:val="00AD22D8"/>
    <w:rsid w:val="00AD3A5E"/>
    <w:rsid w:val="00AD4533"/>
    <w:rsid w:val="00AD772E"/>
    <w:rsid w:val="00AE1599"/>
    <w:rsid w:val="00AE2604"/>
    <w:rsid w:val="00AE524F"/>
    <w:rsid w:val="00AE6CF6"/>
    <w:rsid w:val="00AF62C3"/>
    <w:rsid w:val="00AF683B"/>
    <w:rsid w:val="00B03A69"/>
    <w:rsid w:val="00B03D45"/>
    <w:rsid w:val="00B11FBA"/>
    <w:rsid w:val="00B15CA5"/>
    <w:rsid w:val="00B15D42"/>
    <w:rsid w:val="00B15F56"/>
    <w:rsid w:val="00B17672"/>
    <w:rsid w:val="00B22AB1"/>
    <w:rsid w:val="00B231E5"/>
    <w:rsid w:val="00B232E8"/>
    <w:rsid w:val="00B2344E"/>
    <w:rsid w:val="00B26333"/>
    <w:rsid w:val="00B34B20"/>
    <w:rsid w:val="00B34EF8"/>
    <w:rsid w:val="00B355A3"/>
    <w:rsid w:val="00B363C6"/>
    <w:rsid w:val="00B368D4"/>
    <w:rsid w:val="00B3758E"/>
    <w:rsid w:val="00B377F4"/>
    <w:rsid w:val="00B40DA3"/>
    <w:rsid w:val="00B42596"/>
    <w:rsid w:val="00B4571B"/>
    <w:rsid w:val="00B5189F"/>
    <w:rsid w:val="00B52D4E"/>
    <w:rsid w:val="00B54D98"/>
    <w:rsid w:val="00B64539"/>
    <w:rsid w:val="00B66CB9"/>
    <w:rsid w:val="00B67D19"/>
    <w:rsid w:val="00B82306"/>
    <w:rsid w:val="00B84FB0"/>
    <w:rsid w:val="00B86B7E"/>
    <w:rsid w:val="00B9240E"/>
    <w:rsid w:val="00B93483"/>
    <w:rsid w:val="00B93DD1"/>
    <w:rsid w:val="00BA034D"/>
    <w:rsid w:val="00BA5C24"/>
    <w:rsid w:val="00BA66D0"/>
    <w:rsid w:val="00BB51BB"/>
    <w:rsid w:val="00BC41EF"/>
    <w:rsid w:val="00BD31F2"/>
    <w:rsid w:val="00BD4CE2"/>
    <w:rsid w:val="00BD549E"/>
    <w:rsid w:val="00BE075B"/>
    <w:rsid w:val="00BE0837"/>
    <w:rsid w:val="00BE260F"/>
    <w:rsid w:val="00BE69EE"/>
    <w:rsid w:val="00BF09A4"/>
    <w:rsid w:val="00BF28B6"/>
    <w:rsid w:val="00BF3D1C"/>
    <w:rsid w:val="00BF4B6D"/>
    <w:rsid w:val="00BF5EE6"/>
    <w:rsid w:val="00C029CB"/>
    <w:rsid w:val="00C02B87"/>
    <w:rsid w:val="00C03B48"/>
    <w:rsid w:val="00C27A25"/>
    <w:rsid w:val="00C308BC"/>
    <w:rsid w:val="00C33391"/>
    <w:rsid w:val="00C36E76"/>
    <w:rsid w:val="00C3702E"/>
    <w:rsid w:val="00C40078"/>
    <w:rsid w:val="00C4086D"/>
    <w:rsid w:val="00C41124"/>
    <w:rsid w:val="00C4128B"/>
    <w:rsid w:val="00C425C0"/>
    <w:rsid w:val="00C42782"/>
    <w:rsid w:val="00C43853"/>
    <w:rsid w:val="00C51B5E"/>
    <w:rsid w:val="00C52BF4"/>
    <w:rsid w:val="00C53AF5"/>
    <w:rsid w:val="00C53BC4"/>
    <w:rsid w:val="00C548AF"/>
    <w:rsid w:val="00C6244B"/>
    <w:rsid w:val="00C64D00"/>
    <w:rsid w:val="00C64FBB"/>
    <w:rsid w:val="00C652F9"/>
    <w:rsid w:val="00C65393"/>
    <w:rsid w:val="00C6637A"/>
    <w:rsid w:val="00C731EE"/>
    <w:rsid w:val="00C73C7D"/>
    <w:rsid w:val="00C76451"/>
    <w:rsid w:val="00C7734F"/>
    <w:rsid w:val="00C77AED"/>
    <w:rsid w:val="00C77CA3"/>
    <w:rsid w:val="00C85351"/>
    <w:rsid w:val="00C8601A"/>
    <w:rsid w:val="00C875F8"/>
    <w:rsid w:val="00C90EB2"/>
    <w:rsid w:val="00C918CA"/>
    <w:rsid w:val="00C928D8"/>
    <w:rsid w:val="00C97C87"/>
    <w:rsid w:val="00CA1896"/>
    <w:rsid w:val="00CA2C7D"/>
    <w:rsid w:val="00CA3F31"/>
    <w:rsid w:val="00CA5D9B"/>
    <w:rsid w:val="00CA6759"/>
    <w:rsid w:val="00CB1B8D"/>
    <w:rsid w:val="00CB21B1"/>
    <w:rsid w:val="00CB314C"/>
    <w:rsid w:val="00CB41A8"/>
    <w:rsid w:val="00CB5298"/>
    <w:rsid w:val="00CB535E"/>
    <w:rsid w:val="00CB5B28"/>
    <w:rsid w:val="00CC00F8"/>
    <w:rsid w:val="00CC4E93"/>
    <w:rsid w:val="00CC5194"/>
    <w:rsid w:val="00CC7E59"/>
    <w:rsid w:val="00CD0A23"/>
    <w:rsid w:val="00CD2773"/>
    <w:rsid w:val="00CD7460"/>
    <w:rsid w:val="00CE1F3B"/>
    <w:rsid w:val="00CE206A"/>
    <w:rsid w:val="00CF5371"/>
    <w:rsid w:val="00CF5AC6"/>
    <w:rsid w:val="00D01AD4"/>
    <w:rsid w:val="00D02420"/>
    <w:rsid w:val="00D0323A"/>
    <w:rsid w:val="00D03992"/>
    <w:rsid w:val="00D0559F"/>
    <w:rsid w:val="00D057D5"/>
    <w:rsid w:val="00D0711E"/>
    <w:rsid w:val="00D077E9"/>
    <w:rsid w:val="00D11A7B"/>
    <w:rsid w:val="00D1268D"/>
    <w:rsid w:val="00D1275F"/>
    <w:rsid w:val="00D14D31"/>
    <w:rsid w:val="00D208C5"/>
    <w:rsid w:val="00D22005"/>
    <w:rsid w:val="00D2233B"/>
    <w:rsid w:val="00D32BAF"/>
    <w:rsid w:val="00D32F82"/>
    <w:rsid w:val="00D339D4"/>
    <w:rsid w:val="00D36A27"/>
    <w:rsid w:val="00D372C4"/>
    <w:rsid w:val="00D4173C"/>
    <w:rsid w:val="00D42CB7"/>
    <w:rsid w:val="00D43E9C"/>
    <w:rsid w:val="00D476D1"/>
    <w:rsid w:val="00D5413D"/>
    <w:rsid w:val="00D551A1"/>
    <w:rsid w:val="00D55BDB"/>
    <w:rsid w:val="00D570A9"/>
    <w:rsid w:val="00D623FE"/>
    <w:rsid w:val="00D64F0C"/>
    <w:rsid w:val="00D65840"/>
    <w:rsid w:val="00D664F7"/>
    <w:rsid w:val="00D705EA"/>
    <w:rsid w:val="00D70D02"/>
    <w:rsid w:val="00D711B4"/>
    <w:rsid w:val="00D732E9"/>
    <w:rsid w:val="00D73CB3"/>
    <w:rsid w:val="00D76166"/>
    <w:rsid w:val="00D770C7"/>
    <w:rsid w:val="00D84D20"/>
    <w:rsid w:val="00D85CE7"/>
    <w:rsid w:val="00D86945"/>
    <w:rsid w:val="00D87712"/>
    <w:rsid w:val="00D90290"/>
    <w:rsid w:val="00D91330"/>
    <w:rsid w:val="00D929EC"/>
    <w:rsid w:val="00D94638"/>
    <w:rsid w:val="00D94B2A"/>
    <w:rsid w:val="00D9552E"/>
    <w:rsid w:val="00D966D5"/>
    <w:rsid w:val="00DA55CD"/>
    <w:rsid w:val="00DB0693"/>
    <w:rsid w:val="00DB08EB"/>
    <w:rsid w:val="00DB1BBF"/>
    <w:rsid w:val="00DB3432"/>
    <w:rsid w:val="00DB60DD"/>
    <w:rsid w:val="00DB62CC"/>
    <w:rsid w:val="00DB6409"/>
    <w:rsid w:val="00DB70B1"/>
    <w:rsid w:val="00DC5776"/>
    <w:rsid w:val="00DC59D4"/>
    <w:rsid w:val="00DC7CF5"/>
    <w:rsid w:val="00DD152F"/>
    <w:rsid w:val="00DD27E1"/>
    <w:rsid w:val="00DD28D5"/>
    <w:rsid w:val="00DD3414"/>
    <w:rsid w:val="00DE1A3C"/>
    <w:rsid w:val="00DE213F"/>
    <w:rsid w:val="00DE2899"/>
    <w:rsid w:val="00DE4CA2"/>
    <w:rsid w:val="00DE532B"/>
    <w:rsid w:val="00DF027C"/>
    <w:rsid w:val="00DF09AB"/>
    <w:rsid w:val="00DF165C"/>
    <w:rsid w:val="00DF7494"/>
    <w:rsid w:val="00E00094"/>
    <w:rsid w:val="00E00A32"/>
    <w:rsid w:val="00E0427A"/>
    <w:rsid w:val="00E100AC"/>
    <w:rsid w:val="00E10BBE"/>
    <w:rsid w:val="00E152F3"/>
    <w:rsid w:val="00E15776"/>
    <w:rsid w:val="00E22ACD"/>
    <w:rsid w:val="00E32042"/>
    <w:rsid w:val="00E3216A"/>
    <w:rsid w:val="00E350A1"/>
    <w:rsid w:val="00E36241"/>
    <w:rsid w:val="00E362FB"/>
    <w:rsid w:val="00E36F91"/>
    <w:rsid w:val="00E371B9"/>
    <w:rsid w:val="00E378E9"/>
    <w:rsid w:val="00E417C1"/>
    <w:rsid w:val="00E4209C"/>
    <w:rsid w:val="00E429C7"/>
    <w:rsid w:val="00E44A83"/>
    <w:rsid w:val="00E45C17"/>
    <w:rsid w:val="00E51C43"/>
    <w:rsid w:val="00E54466"/>
    <w:rsid w:val="00E57264"/>
    <w:rsid w:val="00E620B0"/>
    <w:rsid w:val="00E62FF8"/>
    <w:rsid w:val="00E64E67"/>
    <w:rsid w:val="00E65116"/>
    <w:rsid w:val="00E670E7"/>
    <w:rsid w:val="00E7008B"/>
    <w:rsid w:val="00E72E30"/>
    <w:rsid w:val="00E75932"/>
    <w:rsid w:val="00E75C7D"/>
    <w:rsid w:val="00E81B40"/>
    <w:rsid w:val="00E84219"/>
    <w:rsid w:val="00E84588"/>
    <w:rsid w:val="00E91D72"/>
    <w:rsid w:val="00E93D28"/>
    <w:rsid w:val="00E93D4E"/>
    <w:rsid w:val="00E979EF"/>
    <w:rsid w:val="00EA24E5"/>
    <w:rsid w:val="00EB1853"/>
    <w:rsid w:val="00EB1938"/>
    <w:rsid w:val="00EB3A38"/>
    <w:rsid w:val="00EB7428"/>
    <w:rsid w:val="00EC241B"/>
    <w:rsid w:val="00EC507B"/>
    <w:rsid w:val="00ED4E1B"/>
    <w:rsid w:val="00ED6116"/>
    <w:rsid w:val="00ED7F8E"/>
    <w:rsid w:val="00EE13DB"/>
    <w:rsid w:val="00EE4A62"/>
    <w:rsid w:val="00EF345D"/>
    <w:rsid w:val="00EF3747"/>
    <w:rsid w:val="00EF4EC4"/>
    <w:rsid w:val="00EF555B"/>
    <w:rsid w:val="00EF55A2"/>
    <w:rsid w:val="00EF6205"/>
    <w:rsid w:val="00EF6C9E"/>
    <w:rsid w:val="00F0015C"/>
    <w:rsid w:val="00F027BB"/>
    <w:rsid w:val="00F05BA7"/>
    <w:rsid w:val="00F06CEE"/>
    <w:rsid w:val="00F06FFC"/>
    <w:rsid w:val="00F079B3"/>
    <w:rsid w:val="00F112F4"/>
    <w:rsid w:val="00F11DCF"/>
    <w:rsid w:val="00F12741"/>
    <w:rsid w:val="00F15BE7"/>
    <w:rsid w:val="00F162EA"/>
    <w:rsid w:val="00F211B3"/>
    <w:rsid w:val="00F230DE"/>
    <w:rsid w:val="00F26771"/>
    <w:rsid w:val="00F314FC"/>
    <w:rsid w:val="00F35F7A"/>
    <w:rsid w:val="00F4235C"/>
    <w:rsid w:val="00F42FD6"/>
    <w:rsid w:val="00F4469E"/>
    <w:rsid w:val="00F479D1"/>
    <w:rsid w:val="00F51299"/>
    <w:rsid w:val="00F52D27"/>
    <w:rsid w:val="00F544CA"/>
    <w:rsid w:val="00F60B5C"/>
    <w:rsid w:val="00F63361"/>
    <w:rsid w:val="00F64D8E"/>
    <w:rsid w:val="00F65907"/>
    <w:rsid w:val="00F65FF7"/>
    <w:rsid w:val="00F67219"/>
    <w:rsid w:val="00F75D1E"/>
    <w:rsid w:val="00F765D7"/>
    <w:rsid w:val="00F83527"/>
    <w:rsid w:val="00F83547"/>
    <w:rsid w:val="00F83D3F"/>
    <w:rsid w:val="00F92DDE"/>
    <w:rsid w:val="00F92EBB"/>
    <w:rsid w:val="00F9450F"/>
    <w:rsid w:val="00F95B67"/>
    <w:rsid w:val="00F971CB"/>
    <w:rsid w:val="00FA0ACB"/>
    <w:rsid w:val="00FA2EA0"/>
    <w:rsid w:val="00FA2FC3"/>
    <w:rsid w:val="00FA36D7"/>
    <w:rsid w:val="00FA3DBC"/>
    <w:rsid w:val="00FA434A"/>
    <w:rsid w:val="00FA5DD2"/>
    <w:rsid w:val="00FB02E0"/>
    <w:rsid w:val="00FB1D53"/>
    <w:rsid w:val="00FB6F29"/>
    <w:rsid w:val="00FC1A73"/>
    <w:rsid w:val="00FC1C11"/>
    <w:rsid w:val="00FC2344"/>
    <w:rsid w:val="00FC2664"/>
    <w:rsid w:val="00FC39BE"/>
    <w:rsid w:val="00FC461B"/>
    <w:rsid w:val="00FC5246"/>
    <w:rsid w:val="00FC6D79"/>
    <w:rsid w:val="00FC73E0"/>
    <w:rsid w:val="00FC7B1F"/>
    <w:rsid w:val="00FD22FC"/>
    <w:rsid w:val="00FD33FD"/>
    <w:rsid w:val="00FD583F"/>
    <w:rsid w:val="00FD6103"/>
    <w:rsid w:val="00FD6B10"/>
    <w:rsid w:val="00FD7488"/>
    <w:rsid w:val="00FE073F"/>
    <w:rsid w:val="00FE0C1F"/>
    <w:rsid w:val="00FE754C"/>
    <w:rsid w:val="00FF0951"/>
    <w:rsid w:val="00FF16B4"/>
    <w:rsid w:val="00FF6F77"/>
    <w:rsid w:val="00FF7854"/>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1E0C6"/>
  <w15:docId w15:val="{BE92563F-6027-47C4-9752-D4645FE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69"/>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FC7B1F"/>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612CDD"/>
    <w:pPr>
      <w:ind w:left="720"/>
      <w:contextualSpacing/>
    </w:pPr>
  </w:style>
  <w:style w:type="paragraph" w:styleId="PlainText">
    <w:name w:val="Plain Text"/>
    <w:basedOn w:val="Normal"/>
    <w:link w:val="PlainTextChar"/>
    <w:uiPriority w:val="99"/>
    <w:semiHidden/>
    <w:unhideWhenUsed/>
    <w:rsid w:val="001166A6"/>
    <w:pPr>
      <w:spacing w:line="240" w:lineRule="auto"/>
    </w:pPr>
    <w:rPr>
      <w:rFonts w:ascii="Calibri" w:eastAsiaTheme="minorHAnsi" w:hAnsi="Calibri"/>
      <w:b w:val="0"/>
      <w:color w:val="auto"/>
      <w:sz w:val="22"/>
      <w:szCs w:val="21"/>
      <w:lang w:val="en-IE"/>
    </w:rPr>
  </w:style>
  <w:style w:type="character" w:customStyle="1" w:styleId="PlainTextChar">
    <w:name w:val="Plain Text Char"/>
    <w:basedOn w:val="DefaultParagraphFont"/>
    <w:link w:val="PlainText"/>
    <w:uiPriority w:val="99"/>
    <w:semiHidden/>
    <w:rsid w:val="001166A6"/>
    <w:rPr>
      <w:rFonts w:ascii="Calibri" w:hAnsi="Calibri"/>
      <w:sz w:val="22"/>
      <w:szCs w:val="21"/>
      <w:lang w:val="en-IE"/>
    </w:rPr>
  </w:style>
  <w:style w:type="character" w:styleId="Hyperlink">
    <w:name w:val="Hyperlink"/>
    <w:basedOn w:val="DefaultParagraphFont"/>
    <w:uiPriority w:val="99"/>
    <w:unhideWhenUsed/>
    <w:rsid w:val="00D03992"/>
    <w:rPr>
      <w:color w:val="3592CF" w:themeColor="hyperlink"/>
      <w:u w:val="single"/>
    </w:rPr>
  </w:style>
  <w:style w:type="character" w:styleId="UnresolvedMention">
    <w:name w:val="Unresolved Mention"/>
    <w:basedOn w:val="DefaultParagraphFont"/>
    <w:uiPriority w:val="99"/>
    <w:semiHidden/>
    <w:unhideWhenUsed/>
    <w:rsid w:val="00D03992"/>
    <w:rPr>
      <w:color w:val="605E5C"/>
      <w:shd w:val="clear" w:color="auto" w:fill="E1DFDD"/>
    </w:rPr>
  </w:style>
  <w:style w:type="paragraph" w:styleId="BodyText">
    <w:name w:val="Body Text"/>
    <w:basedOn w:val="Normal"/>
    <w:link w:val="BodyTextChar"/>
    <w:uiPriority w:val="99"/>
    <w:unhideWhenUsed/>
    <w:rsid w:val="006213EC"/>
    <w:pPr>
      <w:spacing w:after="120"/>
    </w:pPr>
  </w:style>
  <w:style w:type="character" w:customStyle="1" w:styleId="BodyTextChar">
    <w:name w:val="Body Text Char"/>
    <w:basedOn w:val="DefaultParagraphFont"/>
    <w:link w:val="BodyText"/>
    <w:uiPriority w:val="99"/>
    <w:rsid w:val="006213EC"/>
    <w:rPr>
      <w:rFonts w:eastAsiaTheme="minorEastAsia"/>
      <w:b/>
      <w:color w:val="082A75" w:themeColor="text2"/>
      <w:sz w:val="28"/>
      <w:szCs w:val="22"/>
    </w:rPr>
  </w:style>
  <w:style w:type="paragraph" w:customStyle="1" w:styleId="EndNoteBibliography">
    <w:name w:val="EndNote Bibliography"/>
    <w:basedOn w:val="Normal"/>
    <w:link w:val="EndNoteBibliographyChar"/>
    <w:rsid w:val="009A0A22"/>
    <w:pPr>
      <w:spacing w:line="240" w:lineRule="auto"/>
    </w:pPr>
    <w:rPr>
      <w:rFonts w:ascii="Calibri" w:eastAsiaTheme="minorHAnsi" w:hAnsi="Calibri" w:cs="Calibri"/>
      <w:b w:val="0"/>
      <w:color w:val="auto"/>
      <w:sz w:val="24"/>
      <w:szCs w:val="24"/>
    </w:rPr>
  </w:style>
  <w:style w:type="character" w:customStyle="1" w:styleId="EndNoteBibliographyChar">
    <w:name w:val="EndNote Bibliography Char"/>
    <w:basedOn w:val="DefaultParagraphFont"/>
    <w:link w:val="EndNoteBibliography"/>
    <w:rsid w:val="009A0A22"/>
    <w:rPr>
      <w:rFonts w:ascii="Calibri" w:hAnsi="Calibri" w:cs="Calibri"/>
    </w:rPr>
  </w:style>
  <w:style w:type="paragraph" w:styleId="Bibliography">
    <w:name w:val="Bibliography"/>
    <w:basedOn w:val="Normal"/>
    <w:next w:val="Normal"/>
    <w:uiPriority w:val="37"/>
    <w:semiHidden/>
    <w:unhideWhenUsed/>
    <w:rsid w:val="00ED6116"/>
  </w:style>
  <w:style w:type="character" w:customStyle="1" w:styleId="institution">
    <w:name w:val="institution"/>
    <w:basedOn w:val="DefaultParagraphFont"/>
    <w:rsid w:val="00726358"/>
  </w:style>
  <w:style w:type="paragraph" w:styleId="NoSpacing">
    <w:name w:val="No Spacing"/>
    <w:uiPriority w:val="1"/>
    <w:qFormat/>
    <w:rsid w:val="00662888"/>
    <w:pPr>
      <w:spacing w:after="0" w:line="240" w:lineRule="auto"/>
    </w:pPr>
    <w:rPr>
      <w:lang w:val="en-IE"/>
    </w:rPr>
  </w:style>
  <w:style w:type="paragraph" w:styleId="NormalWeb">
    <w:name w:val="Normal (Web)"/>
    <w:basedOn w:val="Normal"/>
    <w:uiPriority w:val="99"/>
    <w:unhideWhenUsed/>
    <w:rsid w:val="00B40DA3"/>
    <w:pPr>
      <w:spacing w:before="100" w:beforeAutospacing="1" w:after="100" w:afterAutospacing="1" w:line="240" w:lineRule="auto"/>
    </w:pPr>
    <w:rPr>
      <w:rFonts w:ascii="Times New Roman" w:eastAsia="Times New Roman" w:hAnsi="Times New Roman" w:cs="Times New Roman"/>
      <w:b w:val="0"/>
      <w:color w:val="auto"/>
      <w:sz w:val="24"/>
      <w:szCs w:val="24"/>
      <w:lang w:val="en-IE" w:eastAsia="en-GB"/>
    </w:rPr>
  </w:style>
  <w:style w:type="paragraph" w:customStyle="1" w:styleId="Body">
    <w:name w:val="Body"/>
    <w:link w:val="BodyChar"/>
    <w:rsid w:val="001470B3"/>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val="en-GB" w:eastAsia="en-GB"/>
    </w:rPr>
  </w:style>
  <w:style w:type="character" w:customStyle="1" w:styleId="BodyChar">
    <w:name w:val="Body Char"/>
    <w:basedOn w:val="DefaultParagraphFont"/>
    <w:link w:val="Body"/>
    <w:rsid w:val="001470B3"/>
    <w:rPr>
      <w:rFonts w:ascii="Helvetica Neue" w:eastAsia="Helvetica Neue" w:hAnsi="Helvetica Neue" w:cs="Helvetica Neue"/>
      <w:color w:val="000000"/>
      <w:sz w:val="22"/>
      <w:szCs w:val="22"/>
      <w:bdr w:val="nil"/>
      <w:lang w:val="en-GB" w:eastAsia="en-GB"/>
    </w:rPr>
  </w:style>
  <w:style w:type="character" w:customStyle="1" w:styleId="oypena">
    <w:name w:val="oypena"/>
    <w:basedOn w:val="DefaultParagraphFont"/>
    <w:rsid w:val="00D01AD4"/>
  </w:style>
  <w:style w:type="character" w:customStyle="1" w:styleId="Heading3Char">
    <w:name w:val="Heading 3 Char"/>
    <w:basedOn w:val="DefaultParagraphFont"/>
    <w:link w:val="Heading3"/>
    <w:uiPriority w:val="5"/>
    <w:semiHidden/>
    <w:rsid w:val="00FC7B1F"/>
    <w:rPr>
      <w:rFonts w:asciiTheme="majorHAnsi" w:eastAsiaTheme="majorEastAsia" w:hAnsiTheme="majorHAnsi" w:cstheme="majorBidi"/>
      <w:b/>
      <w:color w:val="012639" w:themeColor="accent1" w:themeShade="7F"/>
    </w:rPr>
  </w:style>
  <w:style w:type="paragraph" w:customStyle="1" w:styleId="paragraph">
    <w:name w:val="paragraph"/>
    <w:basedOn w:val="Normal"/>
    <w:rsid w:val="00DE532B"/>
    <w:pPr>
      <w:spacing w:before="100" w:beforeAutospacing="1" w:after="100" w:afterAutospacing="1" w:line="240" w:lineRule="auto"/>
    </w:pPr>
    <w:rPr>
      <w:rFonts w:ascii="Times New Roman" w:eastAsia="Times New Roman" w:hAnsi="Times New Roman" w:cs="Times New Roman"/>
      <w:b w:val="0"/>
      <w:color w:val="auto"/>
      <w:sz w:val="24"/>
      <w:szCs w:val="24"/>
      <w:lang w:val="en-IE" w:eastAsia="en-IE"/>
    </w:rPr>
  </w:style>
  <w:style w:type="character" w:customStyle="1" w:styleId="normaltextrun">
    <w:name w:val="normaltextrun"/>
    <w:basedOn w:val="DefaultParagraphFont"/>
    <w:rsid w:val="00DE532B"/>
  </w:style>
  <w:style w:type="character" w:customStyle="1" w:styleId="eop">
    <w:name w:val="eop"/>
    <w:basedOn w:val="DefaultParagraphFont"/>
    <w:rsid w:val="00DE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470">
      <w:bodyDiv w:val="1"/>
      <w:marLeft w:val="0"/>
      <w:marRight w:val="0"/>
      <w:marTop w:val="0"/>
      <w:marBottom w:val="0"/>
      <w:divBdr>
        <w:top w:val="none" w:sz="0" w:space="0" w:color="auto"/>
        <w:left w:val="none" w:sz="0" w:space="0" w:color="auto"/>
        <w:bottom w:val="none" w:sz="0" w:space="0" w:color="auto"/>
        <w:right w:val="none" w:sz="0" w:space="0" w:color="auto"/>
      </w:divBdr>
      <w:divsChild>
        <w:div w:id="1394966336">
          <w:marLeft w:val="0"/>
          <w:marRight w:val="0"/>
          <w:marTop w:val="0"/>
          <w:marBottom w:val="0"/>
          <w:divBdr>
            <w:top w:val="none" w:sz="0" w:space="0" w:color="auto"/>
            <w:left w:val="none" w:sz="0" w:space="0" w:color="auto"/>
            <w:bottom w:val="none" w:sz="0" w:space="0" w:color="auto"/>
            <w:right w:val="none" w:sz="0" w:space="0" w:color="auto"/>
          </w:divBdr>
        </w:div>
        <w:div w:id="1750424205">
          <w:marLeft w:val="0"/>
          <w:marRight w:val="0"/>
          <w:marTop w:val="0"/>
          <w:marBottom w:val="0"/>
          <w:divBdr>
            <w:top w:val="none" w:sz="0" w:space="0" w:color="auto"/>
            <w:left w:val="none" w:sz="0" w:space="0" w:color="auto"/>
            <w:bottom w:val="none" w:sz="0" w:space="0" w:color="auto"/>
            <w:right w:val="none" w:sz="0" w:space="0" w:color="auto"/>
          </w:divBdr>
        </w:div>
        <w:div w:id="1883400453">
          <w:marLeft w:val="0"/>
          <w:marRight w:val="0"/>
          <w:marTop w:val="0"/>
          <w:marBottom w:val="0"/>
          <w:divBdr>
            <w:top w:val="none" w:sz="0" w:space="0" w:color="auto"/>
            <w:left w:val="none" w:sz="0" w:space="0" w:color="auto"/>
            <w:bottom w:val="none" w:sz="0" w:space="0" w:color="auto"/>
            <w:right w:val="none" w:sz="0" w:space="0" w:color="auto"/>
          </w:divBdr>
        </w:div>
        <w:div w:id="2031372920">
          <w:marLeft w:val="0"/>
          <w:marRight w:val="0"/>
          <w:marTop w:val="0"/>
          <w:marBottom w:val="0"/>
          <w:divBdr>
            <w:top w:val="none" w:sz="0" w:space="0" w:color="auto"/>
            <w:left w:val="none" w:sz="0" w:space="0" w:color="auto"/>
            <w:bottom w:val="none" w:sz="0" w:space="0" w:color="auto"/>
            <w:right w:val="none" w:sz="0" w:space="0" w:color="auto"/>
          </w:divBdr>
        </w:div>
        <w:div w:id="2012028457">
          <w:marLeft w:val="0"/>
          <w:marRight w:val="0"/>
          <w:marTop w:val="0"/>
          <w:marBottom w:val="0"/>
          <w:divBdr>
            <w:top w:val="none" w:sz="0" w:space="0" w:color="auto"/>
            <w:left w:val="none" w:sz="0" w:space="0" w:color="auto"/>
            <w:bottom w:val="none" w:sz="0" w:space="0" w:color="auto"/>
            <w:right w:val="none" w:sz="0" w:space="0" w:color="auto"/>
          </w:divBdr>
        </w:div>
        <w:div w:id="724181025">
          <w:marLeft w:val="0"/>
          <w:marRight w:val="0"/>
          <w:marTop w:val="0"/>
          <w:marBottom w:val="0"/>
          <w:divBdr>
            <w:top w:val="none" w:sz="0" w:space="0" w:color="auto"/>
            <w:left w:val="none" w:sz="0" w:space="0" w:color="auto"/>
            <w:bottom w:val="none" w:sz="0" w:space="0" w:color="auto"/>
            <w:right w:val="none" w:sz="0" w:space="0" w:color="auto"/>
          </w:divBdr>
        </w:div>
        <w:div w:id="740448613">
          <w:marLeft w:val="0"/>
          <w:marRight w:val="0"/>
          <w:marTop w:val="0"/>
          <w:marBottom w:val="0"/>
          <w:divBdr>
            <w:top w:val="none" w:sz="0" w:space="0" w:color="auto"/>
            <w:left w:val="none" w:sz="0" w:space="0" w:color="auto"/>
            <w:bottom w:val="none" w:sz="0" w:space="0" w:color="auto"/>
            <w:right w:val="none" w:sz="0" w:space="0" w:color="auto"/>
          </w:divBdr>
        </w:div>
        <w:div w:id="574776851">
          <w:marLeft w:val="0"/>
          <w:marRight w:val="0"/>
          <w:marTop w:val="0"/>
          <w:marBottom w:val="0"/>
          <w:divBdr>
            <w:top w:val="none" w:sz="0" w:space="0" w:color="auto"/>
            <w:left w:val="none" w:sz="0" w:space="0" w:color="auto"/>
            <w:bottom w:val="none" w:sz="0" w:space="0" w:color="auto"/>
            <w:right w:val="none" w:sz="0" w:space="0" w:color="auto"/>
          </w:divBdr>
        </w:div>
        <w:div w:id="272444615">
          <w:marLeft w:val="0"/>
          <w:marRight w:val="0"/>
          <w:marTop w:val="0"/>
          <w:marBottom w:val="0"/>
          <w:divBdr>
            <w:top w:val="none" w:sz="0" w:space="0" w:color="auto"/>
            <w:left w:val="none" w:sz="0" w:space="0" w:color="auto"/>
            <w:bottom w:val="none" w:sz="0" w:space="0" w:color="auto"/>
            <w:right w:val="none" w:sz="0" w:space="0" w:color="auto"/>
          </w:divBdr>
        </w:div>
        <w:div w:id="1810904772">
          <w:marLeft w:val="0"/>
          <w:marRight w:val="0"/>
          <w:marTop w:val="0"/>
          <w:marBottom w:val="0"/>
          <w:divBdr>
            <w:top w:val="none" w:sz="0" w:space="0" w:color="auto"/>
            <w:left w:val="none" w:sz="0" w:space="0" w:color="auto"/>
            <w:bottom w:val="none" w:sz="0" w:space="0" w:color="auto"/>
            <w:right w:val="none" w:sz="0" w:space="0" w:color="auto"/>
          </w:divBdr>
        </w:div>
        <w:div w:id="357898920">
          <w:marLeft w:val="0"/>
          <w:marRight w:val="0"/>
          <w:marTop w:val="0"/>
          <w:marBottom w:val="0"/>
          <w:divBdr>
            <w:top w:val="none" w:sz="0" w:space="0" w:color="auto"/>
            <w:left w:val="none" w:sz="0" w:space="0" w:color="auto"/>
            <w:bottom w:val="none" w:sz="0" w:space="0" w:color="auto"/>
            <w:right w:val="none" w:sz="0" w:space="0" w:color="auto"/>
          </w:divBdr>
        </w:div>
        <w:div w:id="1064523444">
          <w:marLeft w:val="0"/>
          <w:marRight w:val="0"/>
          <w:marTop w:val="0"/>
          <w:marBottom w:val="0"/>
          <w:divBdr>
            <w:top w:val="none" w:sz="0" w:space="0" w:color="auto"/>
            <w:left w:val="none" w:sz="0" w:space="0" w:color="auto"/>
            <w:bottom w:val="none" w:sz="0" w:space="0" w:color="auto"/>
            <w:right w:val="none" w:sz="0" w:space="0" w:color="auto"/>
          </w:divBdr>
        </w:div>
        <w:div w:id="1734546713">
          <w:marLeft w:val="0"/>
          <w:marRight w:val="0"/>
          <w:marTop w:val="0"/>
          <w:marBottom w:val="0"/>
          <w:divBdr>
            <w:top w:val="none" w:sz="0" w:space="0" w:color="auto"/>
            <w:left w:val="none" w:sz="0" w:space="0" w:color="auto"/>
            <w:bottom w:val="none" w:sz="0" w:space="0" w:color="auto"/>
            <w:right w:val="none" w:sz="0" w:space="0" w:color="auto"/>
          </w:divBdr>
        </w:div>
        <w:div w:id="1909919146">
          <w:marLeft w:val="0"/>
          <w:marRight w:val="0"/>
          <w:marTop w:val="0"/>
          <w:marBottom w:val="0"/>
          <w:divBdr>
            <w:top w:val="none" w:sz="0" w:space="0" w:color="auto"/>
            <w:left w:val="none" w:sz="0" w:space="0" w:color="auto"/>
            <w:bottom w:val="none" w:sz="0" w:space="0" w:color="auto"/>
            <w:right w:val="none" w:sz="0" w:space="0" w:color="auto"/>
          </w:divBdr>
        </w:div>
        <w:div w:id="1278559158">
          <w:marLeft w:val="0"/>
          <w:marRight w:val="0"/>
          <w:marTop w:val="0"/>
          <w:marBottom w:val="0"/>
          <w:divBdr>
            <w:top w:val="none" w:sz="0" w:space="0" w:color="auto"/>
            <w:left w:val="none" w:sz="0" w:space="0" w:color="auto"/>
            <w:bottom w:val="none" w:sz="0" w:space="0" w:color="auto"/>
            <w:right w:val="none" w:sz="0" w:space="0" w:color="auto"/>
          </w:divBdr>
        </w:div>
        <w:div w:id="966736491">
          <w:marLeft w:val="0"/>
          <w:marRight w:val="0"/>
          <w:marTop w:val="0"/>
          <w:marBottom w:val="0"/>
          <w:divBdr>
            <w:top w:val="none" w:sz="0" w:space="0" w:color="auto"/>
            <w:left w:val="none" w:sz="0" w:space="0" w:color="auto"/>
            <w:bottom w:val="none" w:sz="0" w:space="0" w:color="auto"/>
            <w:right w:val="none" w:sz="0" w:space="0" w:color="auto"/>
          </w:divBdr>
        </w:div>
        <w:div w:id="1081951137">
          <w:marLeft w:val="0"/>
          <w:marRight w:val="0"/>
          <w:marTop w:val="0"/>
          <w:marBottom w:val="0"/>
          <w:divBdr>
            <w:top w:val="none" w:sz="0" w:space="0" w:color="auto"/>
            <w:left w:val="none" w:sz="0" w:space="0" w:color="auto"/>
            <w:bottom w:val="none" w:sz="0" w:space="0" w:color="auto"/>
            <w:right w:val="none" w:sz="0" w:space="0" w:color="auto"/>
          </w:divBdr>
        </w:div>
        <w:div w:id="480539040">
          <w:marLeft w:val="0"/>
          <w:marRight w:val="0"/>
          <w:marTop w:val="0"/>
          <w:marBottom w:val="0"/>
          <w:divBdr>
            <w:top w:val="none" w:sz="0" w:space="0" w:color="auto"/>
            <w:left w:val="none" w:sz="0" w:space="0" w:color="auto"/>
            <w:bottom w:val="none" w:sz="0" w:space="0" w:color="auto"/>
            <w:right w:val="none" w:sz="0" w:space="0" w:color="auto"/>
          </w:divBdr>
        </w:div>
        <w:div w:id="833569395">
          <w:marLeft w:val="0"/>
          <w:marRight w:val="0"/>
          <w:marTop w:val="0"/>
          <w:marBottom w:val="0"/>
          <w:divBdr>
            <w:top w:val="none" w:sz="0" w:space="0" w:color="auto"/>
            <w:left w:val="none" w:sz="0" w:space="0" w:color="auto"/>
            <w:bottom w:val="none" w:sz="0" w:space="0" w:color="auto"/>
            <w:right w:val="none" w:sz="0" w:space="0" w:color="auto"/>
          </w:divBdr>
        </w:div>
        <w:div w:id="1314211907">
          <w:marLeft w:val="0"/>
          <w:marRight w:val="0"/>
          <w:marTop w:val="0"/>
          <w:marBottom w:val="0"/>
          <w:divBdr>
            <w:top w:val="none" w:sz="0" w:space="0" w:color="auto"/>
            <w:left w:val="none" w:sz="0" w:space="0" w:color="auto"/>
            <w:bottom w:val="none" w:sz="0" w:space="0" w:color="auto"/>
            <w:right w:val="none" w:sz="0" w:space="0" w:color="auto"/>
          </w:divBdr>
        </w:div>
        <w:div w:id="1597055258">
          <w:marLeft w:val="0"/>
          <w:marRight w:val="0"/>
          <w:marTop w:val="0"/>
          <w:marBottom w:val="0"/>
          <w:divBdr>
            <w:top w:val="none" w:sz="0" w:space="0" w:color="auto"/>
            <w:left w:val="none" w:sz="0" w:space="0" w:color="auto"/>
            <w:bottom w:val="none" w:sz="0" w:space="0" w:color="auto"/>
            <w:right w:val="none" w:sz="0" w:space="0" w:color="auto"/>
          </w:divBdr>
        </w:div>
        <w:div w:id="74740800">
          <w:marLeft w:val="0"/>
          <w:marRight w:val="0"/>
          <w:marTop w:val="0"/>
          <w:marBottom w:val="0"/>
          <w:divBdr>
            <w:top w:val="none" w:sz="0" w:space="0" w:color="auto"/>
            <w:left w:val="none" w:sz="0" w:space="0" w:color="auto"/>
            <w:bottom w:val="none" w:sz="0" w:space="0" w:color="auto"/>
            <w:right w:val="none" w:sz="0" w:space="0" w:color="auto"/>
          </w:divBdr>
        </w:div>
        <w:div w:id="1513907944">
          <w:marLeft w:val="0"/>
          <w:marRight w:val="0"/>
          <w:marTop w:val="0"/>
          <w:marBottom w:val="0"/>
          <w:divBdr>
            <w:top w:val="none" w:sz="0" w:space="0" w:color="auto"/>
            <w:left w:val="none" w:sz="0" w:space="0" w:color="auto"/>
            <w:bottom w:val="none" w:sz="0" w:space="0" w:color="auto"/>
            <w:right w:val="none" w:sz="0" w:space="0" w:color="auto"/>
          </w:divBdr>
        </w:div>
        <w:div w:id="103959995">
          <w:marLeft w:val="0"/>
          <w:marRight w:val="0"/>
          <w:marTop w:val="0"/>
          <w:marBottom w:val="0"/>
          <w:divBdr>
            <w:top w:val="none" w:sz="0" w:space="0" w:color="auto"/>
            <w:left w:val="none" w:sz="0" w:space="0" w:color="auto"/>
            <w:bottom w:val="none" w:sz="0" w:space="0" w:color="auto"/>
            <w:right w:val="none" w:sz="0" w:space="0" w:color="auto"/>
          </w:divBdr>
        </w:div>
        <w:div w:id="747731620">
          <w:marLeft w:val="0"/>
          <w:marRight w:val="0"/>
          <w:marTop w:val="0"/>
          <w:marBottom w:val="0"/>
          <w:divBdr>
            <w:top w:val="none" w:sz="0" w:space="0" w:color="auto"/>
            <w:left w:val="none" w:sz="0" w:space="0" w:color="auto"/>
            <w:bottom w:val="none" w:sz="0" w:space="0" w:color="auto"/>
            <w:right w:val="none" w:sz="0" w:space="0" w:color="auto"/>
          </w:divBdr>
        </w:div>
        <w:div w:id="66805269">
          <w:marLeft w:val="0"/>
          <w:marRight w:val="0"/>
          <w:marTop w:val="0"/>
          <w:marBottom w:val="0"/>
          <w:divBdr>
            <w:top w:val="none" w:sz="0" w:space="0" w:color="auto"/>
            <w:left w:val="none" w:sz="0" w:space="0" w:color="auto"/>
            <w:bottom w:val="none" w:sz="0" w:space="0" w:color="auto"/>
            <w:right w:val="none" w:sz="0" w:space="0" w:color="auto"/>
          </w:divBdr>
        </w:div>
        <w:div w:id="4093699">
          <w:marLeft w:val="0"/>
          <w:marRight w:val="0"/>
          <w:marTop w:val="0"/>
          <w:marBottom w:val="0"/>
          <w:divBdr>
            <w:top w:val="none" w:sz="0" w:space="0" w:color="auto"/>
            <w:left w:val="none" w:sz="0" w:space="0" w:color="auto"/>
            <w:bottom w:val="none" w:sz="0" w:space="0" w:color="auto"/>
            <w:right w:val="none" w:sz="0" w:space="0" w:color="auto"/>
          </w:divBdr>
        </w:div>
        <w:div w:id="1252812802">
          <w:marLeft w:val="0"/>
          <w:marRight w:val="0"/>
          <w:marTop w:val="0"/>
          <w:marBottom w:val="0"/>
          <w:divBdr>
            <w:top w:val="none" w:sz="0" w:space="0" w:color="auto"/>
            <w:left w:val="none" w:sz="0" w:space="0" w:color="auto"/>
            <w:bottom w:val="none" w:sz="0" w:space="0" w:color="auto"/>
            <w:right w:val="none" w:sz="0" w:space="0" w:color="auto"/>
          </w:divBdr>
        </w:div>
        <w:div w:id="1002902565">
          <w:marLeft w:val="0"/>
          <w:marRight w:val="0"/>
          <w:marTop w:val="0"/>
          <w:marBottom w:val="0"/>
          <w:divBdr>
            <w:top w:val="none" w:sz="0" w:space="0" w:color="auto"/>
            <w:left w:val="none" w:sz="0" w:space="0" w:color="auto"/>
            <w:bottom w:val="none" w:sz="0" w:space="0" w:color="auto"/>
            <w:right w:val="none" w:sz="0" w:space="0" w:color="auto"/>
          </w:divBdr>
        </w:div>
        <w:div w:id="1445347814">
          <w:marLeft w:val="0"/>
          <w:marRight w:val="0"/>
          <w:marTop w:val="0"/>
          <w:marBottom w:val="0"/>
          <w:divBdr>
            <w:top w:val="none" w:sz="0" w:space="0" w:color="auto"/>
            <w:left w:val="none" w:sz="0" w:space="0" w:color="auto"/>
            <w:bottom w:val="none" w:sz="0" w:space="0" w:color="auto"/>
            <w:right w:val="none" w:sz="0" w:space="0" w:color="auto"/>
          </w:divBdr>
        </w:div>
        <w:div w:id="1117218352">
          <w:marLeft w:val="0"/>
          <w:marRight w:val="0"/>
          <w:marTop w:val="0"/>
          <w:marBottom w:val="0"/>
          <w:divBdr>
            <w:top w:val="none" w:sz="0" w:space="0" w:color="auto"/>
            <w:left w:val="none" w:sz="0" w:space="0" w:color="auto"/>
            <w:bottom w:val="none" w:sz="0" w:space="0" w:color="auto"/>
            <w:right w:val="none" w:sz="0" w:space="0" w:color="auto"/>
          </w:divBdr>
        </w:div>
        <w:div w:id="1665085361">
          <w:marLeft w:val="0"/>
          <w:marRight w:val="0"/>
          <w:marTop w:val="0"/>
          <w:marBottom w:val="0"/>
          <w:divBdr>
            <w:top w:val="none" w:sz="0" w:space="0" w:color="auto"/>
            <w:left w:val="none" w:sz="0" w:space="0" w:color="auto"/>
            <w:bottom w:val="none" w:sz="0" w:space="0" w:color="auto"/>
            <w:right w:val="none" w:sz="0" w:space="0" w:color="auto"/>
          </w:divBdr>
        </w:div>
        <w:div w:id="744961566">
          <w:marLeft w:val="0"/>
          <w:marRight w:val="0"/>
          <w:marTop w:val="0"/>
          <w:marBottom w:val="0"/>
          <w:divBdr>
            <w:top w:val="none" w:sz="0" w:space="0" w:color="auto"/>
            <w:left w:val="none" w:sz="0" w:space="0" w:color="auto"/>
            <w:bottom w:val="none" w:sz="0" w:space="0" w:color="auto"/>
            <w:right w:val="none" w:sz="0" w:space="0" w:color="auto"/>
          </w:divBdr>
        </w:div>
        <w:div w:id="613439549">
          <w:marLeft w:val="0"/>
          <w:marRight w:val="0"/>
          <w:marTop w:val="0"/>
          <w:marBottom w:val="0"/>
          <w:divBdr>
            <w:top w:val="none" w:sz="0" w:space="0" w:color="auto"/>
            <w:left w:val="none" w:sz="0" w:space="0" w:color="auto"/>
            <w:bottom w:val="none" w:sz="0" w:space="0" w:color="auto"/>
            <w:right w:val="none" w:sz="0" w:space="0" w:color="auto"/>
          </w:divBdr>
        </w:div>
        <w:div w:id="1031419654">
          <w:marLeft w:val="0"/>
          <w:marRight w:val="0"/>
          <w:marTop w:val="0"/>
          <w:marBottom w:val="0"/>
          <w:divBdr>
            <w:top w:val="none" w:sz="0" w:space="0" w:color="auto"/>
            <w:left w:val="none" w:sz="0" w:space="0" w:color="auto"/>
            <w:bottom w:val="none" w:sz="0" w:space="0" w:color="auto"/>
            <w:right w:val="none" w:sz="0" w:space="0" w:color="auto"/>
          </w:divBdr>
        </w:div>
        <w:div w:id="144275176">
          <w:marLeft w:val="0"/>
          <w:marRight w:val="0"/>
          <w:marTop w:val="0"/>
          <w:marBottom w:val="0"/>
          <w:divBdr>
            <w:top w:val="none" w:sz="0" w:space="0" w:color="auto"/>
            <w:left w:val="none" w:sz="0" w:space="0" w:color="auto"/>
            <w:bottom w:val="none" w:sz="0" w:space="0" w:color="auto"/>
            <w:right w:val="none" w:sz="0" w:space="0" w:color="auto"/>
          </w:divBdr>
        </w:div>
        <w:div w:id="1482236150">
          <w:marLeft w:val="0"/>
          <w:marRight w:val="0"/>
          <w:marTop w:val="0"/>
          <w:marBottom w:val="0"/>
          <w:divBdr>
            <w:top w:val="none" w:sz="0" w:space="0" w:color="auto"/>
            <w:left w:val="none" w:sz="0" w:space="0" w:color="auto"/>
            <w:bottom w:val="none" w:sz="0" w:space="0" w:color="auto"/>
            <w:right w:val="none" w:sz="0" w:space="0" w:color="auto"/>
          </w:divBdr>
        </w:div>
        <w:div w:id="251554452">
          <w:marLeft w:val="0"/>
          <w:marRight w:val="0"/>
          <w:marTop w:val="0"/>
          <w:marBottom w:val="0"/>
          <w:divBdr>
            <w:top w:val="none" w:sz="0" w:space="0" w:color="auto"/>
            <w:left w:val="none" w:sz="0" w:space="0" w:color="auto"/>
            <w:bottom w:val="none" w:sz="0" w:space="0" w:color="auto"/>
            <w:right w:val="none" w:sz="0" w:space="0" w:color="auto"/>
          </w:divBdr>
        </w:div>
        <w:div w:id="1711107023">
          <w:marLeft w:val="0"/>
          <w:marRight w:val="0"/>
          <w:marTop w:val="0"/>
          <w:marBottom w:val="0"/>
          <w:divBdr>
            <w:top w:val="none" w:sz="0" w:space="0" w:color="auto"/>
            <w:left w:val="none" w:sz="0" w:space="0" w:color="auto"/>
            <w:bottom w:val="none" w:sz="0" w:space="0" w:color="auto"/>
            <w:right w:val="none" w:sz="0" w:space="0" w:color="auto"/>
          </w:divBdr>
        </w:div>
        <w:div w:id="14311659">
          <w:marLeft w:val="0"/>
          <w:marRight w:val="0"/>
          <w:marTop w:val="0"/>
          <w:marBottom w:val="0"/>
          <w:divBdr>
            <w:top w:val="none" w:sz="0" w:space="0" w:color="auto"/>
            <w:left w:val="none" w:sz="0" w:space="0" w:color="auto"/>
            <w:bottom w:val="none" w:sz="0" w:space="0" w:color="auto"/>
            <w:right w:val="none" w:sz="0" w:space="0" w:color="auto"/>
          </w:divBdr>
        </w:div>
        <w:div w:id="1090664696">
          <w:marLeft w:val="0"/>
          <w:marRight w:val="0"/>
          <w:marTop w:val="0"/>
          <w:marBottom w:val="0"/>
          <w:divBdr>
            <w:top w:val="none" w:sz="0" w:space="0" w:color="auto"/>
            <w:left w:val="none" w:sz="0" w:space="0" w:color="auto"/>
            <w:bottom w:val="none" w:sz="0" w:space="0" w:color="auto"/>
            <w:right w:val="none" w:sz="0" w:space="0" w:color="auto"/>
          </w:divBdr>
        </w:div>
        <w:div w:id="210964505">
          <w:marLeft w:val="0"/>
          <w:marRight w:val="0"/>
          <w:marTop w:val="0"/>
          <w:marBottom w:val="0"/>
          <w:divBdr>
            <w:top w:val="none" w:sz="0" w:space="0" w:color="auto"/>
            <w:left w:val="none" w:sz="0" w:space="0" w:color="auto"/>
            <w:bottom w:val="none" w:sz="0" w:space="0" w:color="auto"/>
            <w:right w:val="none" w:sz="0" w:space="0" w:color="auto"/>
          </w:divBdr>
        </w:div>
        <w:div w:id="540286332">
          <w:marLeft w:val="0"/>
          <w:marRight w:val="0"/>
          <w:marTop w:val="0"/>
          <w:marBottom w:val="0"/>
          <w:divBdr>
            <w:top w:val="none" w:sz="0" w:space="0" w:color="auto"/>
            <w:left w:val="none" w:sz="0" w:space="0" w:color="auto"/>
            <w:bottom w:val="none" w:sz="0" w:space="0" w:color="auto"/>
            <w:right w:val="none" w:sz="0" w:space="0" w:color="auto"/>
          </w:divBdr>
        </w:div>
        <w:div w:id="979648671">
          <w:marLeft w:val="0"/>
          <w:marRight w:val="0"/>
          <w:marTop w:val="0"/>
          <w:marBottom w:val="0"/>
          <w:divBdr>
            <w:top w:val="none" w:sz="0" w:space="0" w:color="auto"/>
            <w:left w:val="none" w:sz="0" w:space="0" w:color="auto"/>
            <w:bottom w:val="none" w:sz="0" w:space="0" w:color="auto"/>
            <w:right w:val="none" w:sz="0" w:space="0" w:color="auto"/>
          </w:divBdr>
        </w:div>
        <w:div w:id="793527115">
          <w:marLeft w:val="0"/>
          <w:marRight w:val="0"/>
          <w:marTop w:val="0"/>
          <w:marBottom w:val="0"/>
          <w:divBdr>
            <w:top w:val="none" w:sz="0" w:space="0" w:color="auto"/>
            <w:left w:val="none" w:sz="0" w:space="0" w:color="auto"/>
            <w:bottom w:val="none" w:sz="0" w:space="0" w:color="auto"/>
            <w:right w:val="none" w:sz="0" w:space="0" w:color="auto"/>
          </w:divBdr>
        </w:div>
        <w:div w:id="701126706">
          <w:marLeft w:val="0"/>
          <w:marRight w:val="0"/>
          <w:marTop w:val="0"/>
          <w:marBottom w:val="0"/>
          <w:divBdr>
            <w:top w:val="none" w:sz="0" w:space="0" w:color="auto"/>
            <w:left w:val="none" w:sz="0" w:space="0" w:color="auto"/>
            <w:bottom w:val="none" w:sz="0" w:space="0" w:color="auto"/>
            <w:right w:val="none" w:sz="0" w:space="0" w:color="auto"/>
          </w:divBdr>
        </w:div>
        <w:div w:id="721363450">
          <w:marLeft w:val="0"/>
          <w:marRight w:val="0"/>
          <w:marTop w:val="0"/>
          <w:marBottom w:val="0"/>
          <w:divBdr>
            <w:top w:val="none" w:sz="0" w:space="0" w:color="auto"/>
            <w:left w:val="none" w:sz="0" w:space="0" w:color="auto"/>
            <w:bottom w:val="none" w:sz="0" w:space="0" w:color="auto"/>
            <w:right w:val="none" w:sz="0" w:space="0" w:color="auto"/>
          </w:divBdr>
        </w:div>
        <w:div w:id="2011371306">
          <w:marLeft w:val="0"/>
          <w:marRight w:val="0"/>
          <w:marTop w:val="0"/>
          <w:marBottom w:val="0"/>
          <w:divBdr>
            <w:top w:val="none" w:sz="0" w:space="0" w:color="auto"/>
            <w:left w:val="none" w:sz="0" w:space="0" w:color="auto"/>
            <w:bottom w:val="none" w:sz="0" w:space="0" w:color="auto"/>
            <w:right w:val="none" w:sz="0" w:space="0" w:color="auto"/>
          </w:divBdr>
        </w:div>
        <w:div w:id="703529036">
          <w:marLeft w:val="0"/>
          <w:marRight w:val="0"/>
          <w:marTop w:val="0"/>
          <w:marBottom w:val="0"/>
          <w:divBdr>
            <w:top w:val="none" w:sz="0" w:space="0" w:color="auto"/>
            <w:left w:val="none" w:sz="0" w:space="0" w:color="auto"/>
            <w:bottom w:val="none" w:sz="0" w:space="0" w:color="auto"/>
            <w:right w:val="none" w:sz="0" w:space="0" w:color="auto"/>
          </w:divBdr>
        </w:div>
        <w:div w:id="1697194723">
          <w:marLeft w:val="0"/>
          <w:marRight w:val="0"/>
          <w:marTop w:val="0"/>
          <w:marBottom w:val="0"/>
          <w:divBdr>
            <w:top w:val="none" w:sz="0" w:space="0" w:color="auto"/>
            <w:left w:val="none" w:sz="0" w:space="0" w:color="auto"/>
            <w:bottom w:val="none" w:sz="0" w:space="0" w:color="auto"/>
            <w:right w:val="none" w:sz="0" w:space="0" w:color="auto"/>
          </w:divBdr>
        </w:div>
        <w:div w:id="1982886197">
          <w:marLeft w:val="0"/>
          <w:marRight w:val="0"/>
          <w:marTop w:val="0"/>
          <w:marBottom w:val="0"/>
          <w:divBdr>
            <w:top w:val="none" w:sz="0" w:space="0" w:color="auto"/>
            <w:left w:val="none" w:sz="0" w:space="0" w:color="auto"/>
            <w:bottom w:val="none" w:sz="0" w:space="0" w:color="auto"/>
            <w:right w:val="none" w:sz="0" w:space="0" w:color="auto"/>
          </w:divBdr>
        </w:div>
        <w:div w:id="411125944">
          <w:marLeft w:val="0"/>
          <w:marRight w:val="0"/>
          <w:marTop w:val="0"/>
          <w:marBottom w:val="0"/>
          <w:divBdr>
            <w:top w:val="none" w:sz="0" w:space="0" w:color="auto"/>
            <w:left w:val="none" w:sz="0" w:space="0" w:color="auto"/>
            <w:bottom w:val="none" w:sz="0" w:space="0" w:color="auto"/>
            <w:right w:val="none" w:sz="0" w:space="0" w:color="auto"/>
          </w:divBdr>
        </w:div>
        <w:div w:id="1741126362">
          <w:marLeft w:val="0"/>
          <w:marRight w:val="0"/>
          <w:marTop w:val="0"/>
          <w:marBottom w:val="0"/>
          <w:divBdr>
            <w:top w:val="none" w:sz="0" w:space="0" w:color="auto"/>
            <w:left w:val="none" w:sz="0" w:space="0" w:color="auto"/>
            <w:bottom w:val="none" w:sz="0" w:space="0" w:color="auto"/>
            <w:right w:val="none" w:sz="0" w:space="0" w:color="auto"/>
          </w:divBdr>
        </w:div>
        <w:div w:id="457455831">
          <w:marLeft w:val="0"/>
          <w:marRight w:val="0"/>
          <w:marTop w:val="0"/>
          <w:marBottom w:val="0"/>
          <w:divBdr>
            <w:top w:val="none" w:sz="0" w:space="0" w:color="auto"/>
            <w:left w:val="none" w:sz="0" w:space="0" w:color="auto"/>
            <w:bottom w:val="none" w:sz="0" w:space="0" w:color="auto"/>
            <w:right w:val="none" w:sz="0" w:space="0" w:color="auto"/>
          </w:divBdr>
        </w:div>
        <w:div w:id="1007095782">
          <w:marLeft w:val="0"/>
          <w:marRight w:val="0"/>
          <w:marTop w:val="0"/>
          <w:marBottom w:val="0"/>
          <w:divBdr>
            <w:top w:val="none" w:sz="0" w:space="0" w:color="auto"/>
            <w:left w:val="none" w:sz="0" w:space="0" w:color="auto"/>
            <w:bottom w:val="none" w:sz="0" w:space="0" w:color="auto"/>
            <w:right w:val="none" w:sz="0" w:space="0" w:color="auto"/>
          </w:divBdr>
        </w:div>
        <w:div w:id="23676665">
          <w:marLeft w:val="0"/>
          <w:marRight w:val="0"/>
          <w:marTop w:val="0"/>
          <w:marBottom w:val="0"/>
          <w:divBdr>
            <w:top w:val="none" w:sz="0" w:space="0" w:color="auto"/>
            <w:left w:val="none" w:sz="0" w:space="0" w:color="auto"/>
            <w:bottom w:val="none" w:sz="0" w:space="0" w:color="auto"/>
            <w:right w:val="none" w:sz="0" w:space="0" w:color="auto"/>
          </w:divBdr>
        </w:div>
        <w:div w:id="1734618541">
          <w:marLeft w:val="0"/>
          <w:marRight w:val="0"/>
          <w:marTop w:val="0"/>
          <w:marBottom w:val="0"/>
          <w:divBdr>
            <w:top w:val="none" w:sz="0" w:space="0" w:color="auto"/>
            <w:left w:val="none" w:sz="0" w:space="0" w:color="auto"/>
            <w:bottom w:val="none" w:sz="0" w:space="0" w:color="auto"/>
            <w:right w:val="none" w:sz="0" w:space="0" w:color="auto"/>
          </w:divBdr>
        </w:div>
        <w:div w:id="1720470592">
          <w:marLeft w:val="0"/>
          <w:marRight w:val="0"/>
          <w:marTop w:val="0"/>
          <w:marBottom w:val="0"/>
          <w:divBdr>
            <w:top w:val="none" w:sz="0" w:space="0" w:color="auto"/>
            <w:left w:val="none" w:sz="0" w:space="0" w:color="auto"/>
            <w:bottom w:val="none" w:sz="0" w:space="0" w:color="auto"/>
            <w:right w:val="none" w:sz="0" w:space="0" w:color="auto"/>
          </w:divBdr>
        </w:div>
        <w:div w:id="1158380121">
          <w:marLeft w:val="0"/>
          <w:marRight w:val="0"/>
          <w:marTop w:val="0"/>
          <w:marBottom w:val="0"/>
          <w:divBdr>
            <w:top w:val="none" w:sz="0" w:space="0" w:color="auto"/>
            <w:left w:val="none" w:sz="0" w:space="0" w:color="auto"/>
            <w:bottom w:val="none" w:sz="0" w:space="0" w:color="auto"/>
            <w:right w:val="none" w:sz="0" w:space="0" w:color="auto"/>
          </w:divBdr>
        </w:div>
        <w:div w:id="1715153350">
          <w:marLeft w:val="0"/>
          <w:marRight w:val="0"/>
          <w:marTop w:val="0"/>
          <w:marBottom w:val="0"/>
          <w:divBdr>
            <w:top w:val="none" w:sz="0" w:space="0" w:color="auto"/>
            <w:left w:val="none" w:sz="0" w:space="0" w:color="auto"/>
            <w:bottom w:val="none" w:sz="0" w:space="0" w:color="auto"/>
            <w:right w:val="none" w:sz="0" w:space="0" w:color="auto"/>
          </w:divBdr>
        </w:div>
        <w:div w:id="352611712">
          <w:marLeft w:val="0"/>
          <w:marRight w:val="0"/>
          <w:marTop w:val="0"/>
          <w:marBottom w:val="0"/>
          <w:divBdr>
            <w:top w:val="none" w:sz="0" w:space="0" w:color="auto"/>
            <w:left w:val="none" w:sz="0" w:space="0" w:color="auto"/>
            <w:bottom w:val="none" w:sz="0" w:space="0" w:color="auto"/>
            <w:right w:val="none" w:sz="0" w:space="0" w:color="auto"/>
          </w:divBdr>
        </w:div>
        <w:div w:id="1675721284">
          <w:marLeft w:val="0"/>
          <w:marRight w:val="0"/>
          <w:marTop w:val="0"/>
          <w:marBottom w:val="0"/>
          <w:divBdr>
            <w:top w:val="none" w:sz="0" w:space="0" w:color="auto"/>
            <w:left w:val="none" w:sz="0" w:space="0" w:color="auto"/>
            <w:bottom w:val="none" w:sz="0" w:space="0" w:color="auto"/>
            <w:right w:val="none" w:sz="0" w:space="0" w:color="auto"/>
          </w:divBdr>
        </w:div>
        <w:div w:id="961882746">
          <w:marLeft w:val="0"/>
          <w:marRight w:val="0"/>
          <w:marTop w:val="0"/>
          <w:marBottom w:val="0"/>
          <w:divBdr>
            <w:top w:val="none" w:sz="0" w:space="0" w:color="auto"/>
            <w:left w:val="none" w:sz="0" w:space="0" w:color="auto"/>
            <w:bottom w:val="none" w:sz="0" w:space="0" w:color="auto"/>
            <w:right w:val="none" w:sz="0" w:space="0" w:color="auto"/>
          </w:divBdr>
        </w:div>
        <w:div w:id="229390163">
          <w:marLeft w:val="0"/>
          <w:marRight w:val="0"/>
          <w:marTop w:val="0"/>
          <w:marBottom w:val="0"/>
          <w:divBdr>
            <w:top w:val="none" w:sz="0" w:space="0" w:color="auto"/>
            <w:left w:val="none" w:sz="0" w:space="0" w:color="auto"/>
            <w:bottom w:val="none" w:sz="0" w:space="0" w:color="auto"/>
            <w:right w:val="none" w:sz="0" w:space="0" w:color="auto"/>
          </w:divBdr>
        </w:div>
        <w:div w:id="140268388">
          <w:marLeft w:val="0"/>
          <w:marRight w:val="0"/>
          <w:marTop w:val="0"/>
          <w:marBottom w:val="0"/>
          <w:divBdr>
            <w:top w:val="none" w:sz="0" w:space="0" w:color="auto"/>
            <w:left w:val="none" w:sz="0" w:space="0" w:color="auto"/>
            <w:bottom w:val="none" w:sz="0" w:space="0" w:color="auto"/>
            <w:right w:val="none" w:sz="0" w:space="0" w:color="auto"/>
          </w:divBdr>
        </w:div>
        <w:div w:id="1321424267">
          <w:marLeft w:val="0"/>
          <w:marRight w:val="0"/>
          <w:marTop w:val="0"/>
          <w:marBottom w:val="0"/>
          <w:divBdr>
            <w:top w:val="none" w:sz="0" w:space="0" w:color="auto"/>
            <w:left w:val="none" w:sz="0" w:space="0" w:color="auto"/>
            <w:bottom w:val="none" w:sz="0" w:space="0" w:color="auto"/>
            <w:right w:val="none" w:sz="0" w:space="0" w:color="auto"/>
          </w:divBdr>
        </w:div>
        <w:div w:id="1640576012">
          <w:marLeft w:val="0"/>
          <w:marRight w:val="0"/>
          <w:marTop w:val="0"/>
          <w:marBottom w:val="0"/>
          <w:divBdr>
            <w:top w:val="none" w:sz="0" w:space="0" w:color="auto"/>
            <w:left w:val="none" w:sz="0" w:space="0" w:color="auto"/>
            <w:bottom w:val="none" w:sz="0" w:space="0" w:color="auto"/>
            <w:right w:val="none" w:sz="0" w:space="0" w:color="auto"/>
          </w:divBdr>
        </w:div>
        <w:div w:id="896479438">
          <w:marLeft w:val="0"/>
          <w:marRight w:val="0"/>
          <w:marTop w:val="0"/>
          <w:marBottom w:val="0"/>
          <w:divBdr>
            <w:top w:val="none" w:sz="0" w:space="0" w:color="auto"/>
            <w:left w:val="none" w:sz="0" w:space="0" w:color="auto"/>
            <w:bottom w:val="none" w:sz="0" w:space="0" w:color="auto"/>
            <w:right w:val="none" w:sz="0" w:space="0" w:color="auto"/>
          </w:divBdr>
        </w:div>
        <w:div w:id="1724061630">
          <w:marLeft w:val="0"/>
          <w:marRight w:val="0"/>
          <w:marTop w:val="0"/>
          <w:marBottom w:val="0"/>
          <w:divBdr>
            <w:top w:val="none" w:sz="0" w:space="0" w:color="auto"/>
            <w:left w:val="none" w:sz="0" w:space="0" w:color="auto"/>
            <w:bottom w:val="none" w:sz="0" w:space="0" w:color="auto"/>
            <w:right w:val="none" w:sz="0" w:space="0" w:color="auto"/>
          </w:divBdr>
        </w:div>
        <w:div w:id="1774204656">
          <w:marLeft w:val="0"/>
          <w:marRight w:val="0"/>
          <w:marTop w:val="0"/>
          <w:marBottom w:val="0"/>
          <w:divBdr>
            <w:top w:val="none" w:sz="0" w:space="0" w:color="auto"/>
            <w:left w:val="none" w:sz="0" w:space="0" w:color="auto"/>
            <w:bottom w:val="none" w:sz="0" w:space="0" w:color="auto"/>
            <w:right w:val="none" w:sz="0" w:space="0" w:color="auto"/>
          </w:divBdr>
        </w:div>
        <w:div w:id="525368044">
          <w:marLeft w:val="0"/>
          <w:marRight w:val="0"/>
          <w:marTop w:val="0"/>
          <w:marBottom w:val="0"/>
          <w:divBdr>
            <w:top w:val="none" w:sz="0" w:space="0" w:color="auto"/>
            <w:left w:val="none" w:sz="0" w:space="0" w:color="auto"/>
            <w:bottom w:val="none" w:sz="0" w:space="0" w:color="auto"/>
            <w:right w:val="none" w:sz="0" w:space="0" w:color="auto"/>
          </w:divBdr>
        </w:div>
        <w:div w:id="1444182005">
          <w:marLeft w:val="0"/>
          <w:marRight w:val="0"/>
          <w:marTop w:val="0"/>
          <w:marBottom w:val="0"/>
          <w:divBdr>
            <w:top w:val="none" w:sz="0" w:space="0" w:color="auto"/>
            <w:left w:val="none" w:sz="0" w:space="0" w:color="auto"/>
            <w:bottom w:val="none" w:sz="0" w:space="0" w:color="auto"/>
            <w:right w:val="none" w:sz="0" w:space="0" w:color="auto"/>
          </w:divBdr>
        </w:div>
        <w:div w:id="516650622">
          <w:marLeft w:val="0"/>
          <w:marRight w:val="0"/>
          <w:marTop w:val="0"/>
          <w:marBottom w:val="0"/>
          <w:divBdr>
            <w:top w:val="none" w:sz="0" w:space="0" w:color="auto"/>
            <w:left w:val="none" w:sz="0" w:space="0" w:color="auto"/>
            <w:bottom w:val="none" w:sz="0" w:space="0" w:color="auto"/>
            <w:right w:val="none" w:sz="0" w:space="0" w:color="auto"/>
          </w:divBdr>
        </w:div>
        <w:div w:id="1560746633">
          <w:marLeft w:val="0"/>
          <w:marRight w:val="0"/>
          <w:marTop w:val="0"/>
          <w:marBottom w:val="0"/>
          <w:divBdr>
            <w:top w:val="none" w:sz="0" w:space="0" w:color="auto"/>
            <w:left w:val="none" w:sz="0" w:space="0" w:color="auto"/>
            <w:bottom w:val="none" w:sz="0" w:space="0" w:color="auto"/>
            <w:right w:val="none" w:sz="0" w:space="0" w:color="auto"/>
          </w:divBdr>
        </w:div>
        <w:div w:id="2104259257">
          <w:marLeft w:val="0"/>
          <w:marRight w:val="0"/>
          <w:marTop w:val="0"/>
          <w:marBottom w:val="0"/>
          <w:divBdr>
            <w:top w:val="none" w:sz="0" w:space="0" w:color="auto"/>
            <w:left w:val="none" w:sz="0" w:space="0" w:color="auto"/>
            <w:bottom w:val="none" w:sz="0" w:space="0" w:color="auto"/>
            <w:right w:val="none" w:sz="0" w:space="0" w:color="auto"/>
          </w:divBdr>
        </w:div>
        <w:div w:id="1106076625">
          <w:marLeft w:val="0"/>
          <w:marRight w:val="0"/>
          <w:marTop w:val="0"/>
          <w:marBottom w:val="0"/>
          <w:divBdr>
            <w:top w:val="none" w:sz="0" w:space="0" w:color="auto"/>
            <w:left w:val="none" w:sz="0" w:space="0" w:color="auto"/>
            <w:bottom w:val="none" w:sz="0" w:space="0" w:color="auto"/>
            <w:right w:val="none" w:sz="0" w:space="0" w:color="auto"/>
          </w:divBdr>
        </w:div>
        <w:div w:id="1914657288">
          <w:marLeft w:val="0"/>
          <w:marRight w:val="0"/>
          <w:marTop w:val="0"/>
          <w:marBottom w:val="0"/>
          <w:divBdr>
            <w:top w:val="none" w:sz="0" w:space="0" w:color="auto"/>
            <w:left w:val="none" w:sz="0" w:space="0" w:color="auto"/>
            <w:bottom w:val="none" w:sz="0" w:space="0" w:color="auto"/>
            <w:right w:val="none" w:sz="0" w:space="0" w:color="auto"/>
          </w:divBdr>
        </w:div>
      </w:divsChild>
    </w:div>
    <w:div w:id="172425222">
      <w:bodyDiv w:val="1"/>
      <w:marLeft w:val="0"/>
      <w:marRight w:val="0"/>
      <w:marTop w:val="0"/>
      <w:marBottom w:val="0"/>
      <w:divBdr>
        <w:top w:val="none" w:sz="0" w:space="0" w:color="auto"/>
        <w:left w:val="none" w:sz="0" w:space="0" w:color="auto"/>
        <w:bottom w:val="none" w:sz="0" w:space="0" w:color="auto"/>
        <w:right w:val="none" w:sz="0" w:space="0" w:color="auto"/>
      </w:divBdr>
    </w:div>
    <w:div w:id="197284152">
      <w:bodyDiv w:val="1"/>
      <w:marLeft w:val="0"/>
      <w:marRight w:val="0"/>
      <w:marTop w:val="0"/>
      <w:marBottom w:val="0"/>
      <w:divBdr>
        <w:top w:val="none" w:sz="0" w:space="0" w:color="auto"/>
        <w:left w:val="none" w:sz="0" w:space="0" w:color="auto"/>
        <w:bottom w:val="none" w:sz="0" w:space="0" w:color="auto"/>
        <w:right w:val="none" w:sz="0" w:space="0" w:color="auto"/>
      </w:divBdr>
    </w:div>
    <w:div w:id="424617134">
      <w:bodyDiv w:val="1"/>
      <w:marLeft w:val="0"/>
      <w:marRight w:val="0"/>
      <w:marTop w:val="0"/>
      <w:marBottom w:val="0"/>
      <w:divBdr>
        <w:top w:val="none" w:sz="0" w:space="0" w:color="auto"/>
        <w:left w:val="none" w:sz="0" w:space="0" w:color="auto"/>
        <w:bottom w:val="none" w:sz="0" w:space="0" w:color="auto"/>
        <w:right w:val="none" w:sz="0" w:space="0" w:color="auto"/>
      </w:divBdr>
    </w:div>
    <w:div w:id="745608391">
      <w:bodyDiv w:val="1"/>
      <w:marLeft w:val="0"/>
      <w:marRight w:val="0"/>
      <w:marTop w:val="0"/>
      <w:marBottom w:val="0"/>
      <w:divBdr>
        <w:top w:val="none" w:sz="0" w:space="0" w:color="auto"/>
        <w:left w:val="none" w:sz="0" w:space="0" w:color="auto"/>
        <w:bottom w:val="none" w:sz="0" w:space="0" w:color="auto"/>
        <w:right w:val="none" w:sz="0" w:space="0" w:color="auto"/>
      </w:divBdr>
    </w:div>
    <w:div w:id="776828740">
      <w:bodyDiv w:val="1"/>
      <w:marLeft w:val="0"/>
      <w:marRight w:val="0"/>
      <w:marTop w:val="0"/>
      <w:marBottom w:val="0"/>
      <w:divBdr>
        <w:top w:val="none" w:sz="0" w:space="0" w:color="auto"/>
        <w:left w:val="none" w:sz="0" w:space="0" w:color="auto"/>
        <w:bottom w:val="none" w:sz="0" w:space="0" w:color="auto"/>
        <w:right w:val="none" w:sz="0" w:space="0" w:color="auto"/>
      </w:divBdr>
    </w:div>
    <w:div w:id="966619777">
      <w:bodyDiv w:val="1"/>
      <w:marLeft w:val="0"/>
      <w:marRight w:val="0"/>
      <w:marTop w:val="0"/>
      <w:marBottom w:val="0"/>
      <w:divBdr>
        <w:top w:val="none" w:sz="0" w:space="0" w:color="auto"/>
        <w:left w:val="none" w:sz="0" w:space="0" w:color="auto"/>
        <w:bottom w:val="none" w:sz="0" w:space="0" w:color="auto"/>
        <w:right w:val="none" w:sz="0" w:space="0" w:color="auto"/>
      </w:divBdr>
    </w:div>
    <w:div w:id="1016733078">
      <w:bodyDiv w:val="1"/>
      <w:marLeft w:val="0"/>
      <w:marRight w:val="0"/>
      <w:marTop w:val="0"/>
      <w:marBottom w:val="0"/>
      <w:divBdr>
        <w:top w:val="none" w:sz="0" w:space="0" w:color="auto"/>
        <w:left w:val="none" w:sz="0" w:space="0" w:color="auto"/>
        <w:bottom w:val="none" w:sz="0" w:space="0" w:color="auto"/>
        <w:right w:val="none" w:sz="0" w:space="0" w:color="auto"/>
      </w:divBdr>
    </w:div>
    <w:div w:id="1197934835">
      <w:bodyDiv w:val="1"/>
      <w:marLeft w:val="0"/>
      <w:marRight w:val="0"/>
      <w:marTop w:val="0"/>
      <w:marBottom w:val="0"/>
      <w:divBdr>
        <w:top w:val="none" w:sz="0" w:space="0" w:color="auto"/>
        <w:left w:val="none" w:sz="0" w:space="0" w:color="auto"/>
        <w:bottom w:val="none" w:sz="0" w:space="0" w:color="auto"/>
        <w:right w:val="none" w:sz="0" w:space="0" w:color="auto"/>
      </w:divBdr>
    </w:div>
    <w:div w:id="1239906384">
      <w:bodyDiv w:val="1"/>
      <w:marLeft w:val="0"/>
      <w:marRight w:val="0"/>
      <w:marTop w:val="0"/>
      <w:marBottom w:val="0"/>
      <w:divBdr>
        <w:top w:val="none" w:sz="0" w:space="0" w:color="auto"/>
        <w:left w:val="none" w:sz="0" w:space="0" w:color="auto"/>
        <w:bottom w:val="none" w:sz="0" w:space="0" w:color="auto"/>
        <w:right w:val="none" w:sz="0" w:space="0" w:color="auto"/>
      </w:divBdr>
    </w:div>
    <w:div w:id="1416323598">
      <w:bodyDiv w:val="1"/>
      <w:marLeft w:val="0"/>
      <w:marRight w:val="0"/>
      <w:marTop w:val="0"/>
      <w:marBottom w:val="0"/>
      <w:divBdr>
        <w:top w:val="none" w:sz="0" w:space="0" w:color="auto"/>
        <w:left w:val="none" w:sz="0" w:space="0" w:color="auto"/>
        <w:bottom w:val="none" w:sz="0" w:space="0" w:color="auto"/>
        <w:right w:val="none" w:sz="0" w:space="0" w:color="auto"/>
      </w:divBdr>
    </w:div>
    <w:div w:id="1492453177">
      <w:bodyDiv w:val="1"/>
      <w:marLeft w:val="0"/>
      <w:marRight w:val="0"/>
      <w:marTop w:val="0"/>
      <w:marBottom w:val="0"/>
      <w:divBdr>
        <w:top w:val="none" w:sz="0" w:space="0" w:color="auto"/>
        <w:left w:val="none" w:sz="0" w:space="0" w:color="auto"/>
        <w:bottom w:val="none" w:sz="0" w:space="0" w:color="auto"/>
        <w:right w:val="none" w:sz="0" w:space="0" w:color="auto"/>
      </w:divBdr>
    </w:div>
    <w:div w:id="1589464013">
      <w:bodyDiv w:val="1"/>
      <w:marLeft w:val="0"/>
      <w:marRight w:val="0"/>
      <w:marTop w:val="0"/>
      <w:marBottom w:val="0"/>
      <w:divBdr>
        <w:top w:val="none" w:sz="0" w:space="0" w:color="auto"/>
        <w:left w:val="none" w:sz="0" w:space="0" w:color="auto"/>
        <w:bottom w:val="none" w:sz="0" w:space="0" w:color="auto"/>
        <w:right w:val="none" w:sz="0" w:space="0" w:color="auto"/>
      </w:divBdr>
    </w:div>
    <w:div w:id="1648507596">
      <w:bodyDiv w:val="1"/>
      <w:marLeft w:val="0"/>
      <w:marRight w:val="0"/>
      <w:marTop w:val="0"/>
      <w:marBottom w:val="0"/>
      <w:divBdr>
        <w:top w:val="none" w:sz="0" w:space="0" w:color="auto"/>
        <w:left w:val="none" w:sz="0" w:space="0" w:color="auto"/>
        <w:bottom w:val="none" w:sz="0" w:space="0" w:color="auto"/>
        <w:right w:val="none" w:sz="0" w:space="0" w:color="auto"/>
      </w:divBdr>
    </w:div>
    <w:div w:id="1708407038">
      <w:bodyDiv w:val="1"/>
      <w:marLeft w:val="0"/>
      <w:marRight w:val="0"/>
      <w:marTop w:val="0"/>
      <w:marBottom w:val="0"/>
      <w:divBdr>
        <w:top w:val="none" w:sz="0" w:space="0" w:color="auto"/>
        <w:left w:val="none" w:sz="0" w:space="0" w:color="auto"/>
        <w:bottom w:val="none" w:sz="0" w:space="0" w:color="auto"/>
        <w:right w:val="none" w:sz="0" w:space="0" w:color="auto"/>
      </w:divBdr>
    </w:div>
    <w:div w:id="1848983954">
      <w:bodyDiv w:val="1"/>
      <w:marLeft w:val="0"/>
      <w:marRight w:val="0"/>
      <w:marTop w:val="0"/>
      <w:marBottom w:val="0"/>
      <w:divBdr>
        <w:top w:val="none" w:sz="0" w:space="0" w:color="auto"/>
        <w:left w:val="none" w:sz="0" w:space="0" w:color="auto"/>
        <w:bottom w:val="none" w:sz="0" w:space="0" w:color="auto"/>
        <w:right w:val="none" w:sz="0" w:space="0" w:color="auto"/>
      </w:divBdr>
    </w:div>
    <w:div w:id="1939365523">
      <w:bodyDiv w:val="1"/>
      <w:marLeft w:val="0"/>
      <w:marRight w:val="0"/>
      <w:marTop w:val="0"/>
      <w:marBottom w:val="0"/>
      <w:divBdr>
        <w:top w:val="none" w:sz="0" w:space="0" w:color="auto"/>
        <w:left w:val="none" w:sz="0" w:space="0" w:color="auto"/>
        <w:bottom w:val="none" w:sz="0" w:space="0" w:color="auto"/>
        <w:right w:val="none" w:sz="0" w:space="0" w:color="auto"/>
      </w:divBdr>
    </w:div>
    <w:div w:id="1962227639">
      <w:bodyDiv w:val="1"/>
      <w:marLeft w:val="0"/>
      <w:marRight w:val="0"/>
      <w:marTop w:val="0"/>
      <w:marBottom w:val="0"/>
      <w:divBdr>
        <w:top w:val="none" w:sz="0" w:space="0" w:color="auto"/>
        <w:left w:val="none" w:sz="0" w:space="0" w:color="auto"/>
        <w:bottom w:val="none" w:sz="0" w:space="0" w:color="auto"/>
        <w:right w:val="none" w:sz="0" w:space="0" w:color="auto"/>
      </w:divBdr>
    </w:div>
    <w:div w:id="1988899694">
      <w:bodyDiv w:val="1"/>
      <w:marLeft w:val="0"/>
      <w:marRight w:val="0"/>
      <w:marTop w:val="0"/>
      <w:marBottom w:val="0"/>
      <w:divBdr>
        <w:top w:val="none" w:sz="0" w:space="0" w:color="auto"/>
        <w:left w:val="none" w:sz="0" w:space="0" w:color="auto"/>
        <w:bottom w:val="none" w:sz="0" w:space="0" w:color="auto"/>
        <w:right w:val="none" w:sz="0" w:space="0" w:color="auto"/>
      </w:divBdr>
    </w:div>
    <w:div w:id="2109620274">
      <w:bodyDiv w:val="1"/>
      <w:marLeft w:val="0"/>
      <w:marRight w:val="0"/>
      <w:marTop w:val="0"/>
      <w:marBottom w:val="0"/>
      <w:divBdr>
        <w:top w:val="none" w:sz="0" w:space="0" w:color="auto"/>
        <w:left w:val="none" w:sz="0" w:space="0" w:color="auto"/>
        <w:bottom w:val="none" w:sz="0" w:space="0" w:color="auto"/>
        <w:right w:val="none" w:sz="0" w:space="0" w:color="auto"/>
      </w:divBdr>
    </w:div>
    <w:div w:id="21450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urope/news/item/12-12-2022-increase-in-invasive-group-a-streptococcal-infections-among-children-in-europe--including-fatalit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cen.138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96958895B4AEE9712CD72A0243A52"/>
        <w:category>
          <w:name w:val="General"/>
          <w:gallery w:val="placeholder"/>
        </w:category>
        <w:types>
          <w:type w:val="bbPlcHdr"/>
        </w:types>
        <w:behaviors>
          <w:behavior w:val="content"/>
        </w:behaviors>
        <w:guid w:val="{BDAEA26A-84A3-4DD8-9FBE-0A127ED252C1}"/>
      </w:docPartPr>
      <w:docPartBody>
        <w:p w:rsidR="00983FDC" w:rsidRDefault="00B57E5E" w:rsidP="00B57E5E">
          <w:pPr>
            <w:pStyle w:val="8BE96958895B4AEE9712CD72A0243A52"/>
          </w:pPr>
          <w:r w:rsidRPr="00BA65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ource Serif Pro">
    <w:altName w:val="Source Serif Pro"/>
    <w:charset w:val="00"/>
    <w:family w:val="roman"/>
    <w:pitch w:val="variable"/>
    <w:sig w:usb0="20000287" w:usb1="02000003" w:usb2="00000000" w:usb3="00000000" w:csb0="0000019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5E"/>
    <w:rsid w:val="00983FDC"/>
    <w:rsid w:val="00A902C6"/>
    <w:rsid w:val="00AB38D8"/>
    <w:rsid w:val="00B57E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E5E"/>
    <w:rPr>
      <w:color w:val="666666"/>
    </w:rPr>
  </w:style>
  <w:style w:type="paragraph" w:customStyle="1" w:styleId="8BE96958895B4AEE9712CD72A0243A52">
    <w:name w:val="8BE96958895B4AEE9712CD72A0243A52"/>
    <w:rsid w:val="00B57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623D0297D89A46B4D8BF76D5F22978" ma:contentTypeVersion="17" ma:contentTypeDescription="Create a new document." ma:contentTypeScope="" ma:versionID="0965a9f43af93cbdba1e6ae717098be6">
  <xsd:schema xmlns:xsd="http://www.w3.org/2001/XMLSchema" xmlns:xs="http://www.w3.org/2001/XMLSchema" xmlns:p="http://schemas.microsoft.com/office/2006/metadata/properties" xmlns:ns2="044e027c-b6a2-4f5c-9e1e-b0a0ce597600" xmlns:ns3="34c55973-8cb6-4e4f-8a20-36e5d7527186" targetNamespace="http://schemas.microsoft.com/office/2006/metadata/properties" ma:root="true" ma:fieldsID="644b8fe54535377d5f2622c0bb545edb" ns2:_="" ns3:_="">
    <xsd:import namespace="044e027c-b6a2-4f5c-9e1e-b0a0ce597600"/>
    <xsd:import namespace="34c55973-8cb6-4e4f-8a20-36e5d7527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e027c-b6a2-4f5c-9e1e-b0a0ce597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55973-8cb6-4e4f-8a20-36e5d7527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bdd231-3d1c-4142-91e6-4346103583a1}" ma:internalName="TaxCatchAll" ma:showField="CatchAllData" ma:web="34c55973-8cb6-4e4f-8a20-36e5d75271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c55973-8cb6-4e4f-8a20-36e5d7527186" xsi:nil="true"/>
    <lcf76f155ced4ddcb4097134ff3c332f xmlns="044e027c-b6a2-4f5c-9e1e-b0a0ce5976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1CB1CC-5809-4518-9E50-D7A286A8F764}">
  <ds:schemaRefs>
    <ds:schemaRef ds:uri="http://schemas.microsoft.com/sharepoint/v3/contenttype/forms"/>
  </ds:schemaRefs>
</ds:datastoreItem>
</file>

<file path=customXml/itemProps2.xml><?xml version="1.0" encoding="utf-8"?>
<ds:datastoreItem xmlns:ds="http://schemas.openxmlformats.org/officeDocument/2006/customXml" ds:itemID="{212916F1-A3E7-485A-A100-1FCDC7A5822E}">
  <ds:schemaRefs>
    <ds:schemaRef ds:uri="http://schemas.openxmlformats.org/officeDocument/2006/bibliography"/>
  </ds:schemaRefs>
</ds:datastoreItem>
</file>

<file path=customXml/itemProps3.xml><?xml version="1.0" encoding="utf-8"?>
<ds:datastoreItem xmlns:ds="http://schemas.openxmlformats.org/officeDocument/2006/customXml" ds:itemID="{B499B58C-22D3-4CD4-A2A8-D732C73C1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e027c-b6a2-4f5c-9e1e-b0a0ce597600"/>
    <ds:schemaRef ds:uri="34c55973-8cb6-4e4f-8a20-36e5d7527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1799B-163C-4367-B216-6203B367883A}">
  <ds:schemaRefs>
    <ds:schemaRef ds:uri="http://schemas.microsoft.com/office/2006/metadata/properties"/>
    <ds:schemaRef ds:uri="http://schemas.microsoft.com/office/infopath/2007/PartnerControls"/>
    <ds:schemaRef ds:uri="34c55973-8cb6-4e4f-8a20-36e5d7527186"/>
    <ds:schemaRef ds:uri="044e027c-b6a2-4f5c-9e1e-b0a0ce597600"/>
  </ds:schemaRefs>
</ds:datastoreItem>
</file>

<file path=docProps/app.xml><?xml version="1.0" encoding="utf-8"?>
<Properties xmlns="http://schemas.openxmlformats.org/officeDocument/2006/extended-properties" xmlns:vt="http://schemas.openxmlformats.org/officeDocument/2006/docPropsVTypes">
  <Template>Report </Template>
  <TotalTime>3</TotalTime>
  <Pages>48</Pages>
  <Words>14799</Words>
  <Characters>89601</Characters>
  <Application>Microsoft Office Word</Application>
  <DocSecurity>0</DocSecurity>
  <Lines>2031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104699</CharactersWithSpaces>
  <SharedDoc>false</SharedDoc>
  <HLinks>
    <vt:vector size="12" baseType="variant">
      <vt:variant>
        <vt:i4>7143527</vt:i4>
      </vt:variant>
      <vt:variant>
        <vt:i4>26</vt:i4>
      </vt:variant>
      <vt:variant>
        <vt:i4>0</vt:i4>
      </vt:variant>
      <vt:variant>
        <vt:i4>5</vt:i4>
      </vt:variant>
      <vt:variant>
        <vt:lpwstr>https://www.cancerresearchuk.org/health-professional/cancer-statistics/statistics-by-cancer-type/bowel-cancer</vt:lpwstr>
      </vt:variant>
      <vt:variant>
        <vt:lpwstr>heading-One</vt:lpwstr>
      </vt:variant>
      <vt:variant>
        <vt:i4>5177418</vt:i4>
      </vt:variant>
      <vt:variant>
        <vt:i4>23</vt:i4>
      </vt:variant>
      <vt:variant>
        <vt:i4>0</vt:i4>
      </vt:variant>
      <vt:variant>
        <vt:i4>5</vt:i4>
      </vt:variant>
      <vt:variant>
        <vt:lpwstr>https://www.ncri.ie/sites/ncri/files/factsheets/Factsheet colorectal.pdf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Misstear</dc:creator>
  <cp:keywords/>
  <cp:lastModifiedBy>Karen Misstear</cp:lastModifiedBy>
  <cp:revision>5</cp:revision>
  <cp:lastPrinted>2023-11-29T12:20:00Z</cp:lastPrinted>
  <dcterms:created xsi:type="dcterms:W3CDTF">2023-11-29T12:19:00Z</dcterms:created>
  <dcterms:modified xsi:type="dcterms:W3CDTF">2023-11-29T12:26:00Z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0x01010068623D0297D89A46B4D8BF76D5F22978</vt:lpwstr>
  </property>
  <property fmtid="{D5CDD505-2E9C-101B-9397-08002B2CF9AE}" pid="4" name="GrammarlyDocumentId">
    <vt:lpwstr>d109781f65c32447c1fd24f6b3c2be0d51b24a2a433e5f9457daeb5635c8e69a</vt:lpwstr>
  </property>
  <property fmtid="{D5CDD505-2E9C-101B-9397-08002B2CF9AE}" pid="5" name="MediaServiceImageTags">
    <vt:lpwstr/>
  </property>
</Properties>
</file>